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1B9CE" w14:textId="6B252ECA" w:rsidR="00C60833" w:rsidRDefault="00B05AF8" w:rsidP="00C653E0">
      <w:pPr>
        <w:bidi/>
        <w:rPr>
          <w:b/>
          <w:bCs/>
          <w:sz w:val="32"/>
          <w:szCs w:val="32"/>
        </w:rPr>
      </w:pPr>
      <w:r w:rsidRPr="00167AE9">
        <w:rPr>
          <w:b/>
          <w:bCs/>
          <w:sz w:val="36"/>
          <w:szCs w:val="36"/>
          <w:rtl/>
        </w:rPr>
        <w:t>ה</w:t>
      </w:r>
      <w:r w:rsidR="00C60833" w:rsidRPr="00C60833">
        <w:rPr>
          <w:rFonts w:hint="cs"/>
          <w:b/>
          <w:bCs/>
          <w:sz w:val="36"/>
          <w:szCs w:val="36"/>
          <w:rtl/>
        </w:rPr>
        <w:t xml:space="preserve">וה </w:t>
      </w:r>
      <w:r w:rsidRPr="00167AE9">
        <w:rPr>
          <w:b/>
          <w:bCs/>
          <w:sz w:val="36"/>
          <w:szCs w:val="36"/>
          <w:rtl/>
        </w:rPr>
        <w:t>א</w:t>
      </w:r>
      <w:r w:rsidR="00C60833" w:rsidRPr="00C60833">
        <w:rPr>
          <w:rFonts w:hint="cs"/>
          <w:b/>
          <w:bCs/>
          <w:sz w:val="36"/>
          <w:szCs w:val="36"/>
          <w:rtl/>
        </w:rPr>
        <w:t xml:space="preserve">מינא </w:t>
      </w:r>
      <w:r w:rsidRPr="00167AE9">
        <w:rPr>
          <w:b/>
          <w:bCs/>
          <w:sz w:val="32"/>
          <w:szCs w:val="32"/>
          <w:rtl/>
        </w:rPr>
        <w:t>צנועים אית להו דר</w:t>
      </w:r>
      <w:r w:rsidR="00C60833">
        <w:rPr>
          <w:rFonts w:hint="cs"/>
          <w:b/>
          <w:bCs/>
          <w:sz w:val="32"/>
          <w:szCs w:val="32"/>
          <w:rtl/>
        </w:rPr>
        <w:t>בי</w:t>
      </w:r>
      <w:r w:rsidRPr="00167AE9">
        <w:rPr>
          <w:b/>
          <w:bCs/>
          <w:sz w:val="32"/>
          <w:szCs w:val="32"/>
          <w:rtl/>
        </w:rPr>
        <w:t xml:space="preserve"> דוסא</w:t>
      </w:r>
      <w:r w:rsidR="00C60833">
        <w:rPr>
          <w:rFonts w:hint="cs"/>
          <w:b/>
          <w:bCs/>
          <w:sz w:val="32"/>
          <w:szCs w:val="32"/>
          <w:rtl/>
        </w:rPr>
        <w:t xml:space="preserve"> </w:t>
      </w:r>
      <w:r w:rsidR="00F23EED">
        <w:rPr>
          <w:b/>
          <w:bCs/>
          <w:sz w:val="32"/>
          <w:szCs w:val="32"/>
          <w:rtl/>
        </w:rPr>
        <w:t>–</w:t>
      </w:r>
      <w:r w:rsidRPr="00167AE9">
        <w:rPr>
          <w:b/>
          <w:bCs/>
          <w:sz w:val="32"/>
          <w:szCs w:val="32"/>
        </w:rPr>
        <w:t> </w:t>
      </w:r>
    </w:p>
    <w:p w14:paraId="397F6699" w14:textId="19F92A12" w:rsidR="00F23EED" w:rsidRPr="00F23EED" w:rsidRDefault="00F23EED" w:rsidP="00C653E0">
      <w:pPr>
        <w:rPr>
          <w:i/>
          <w:iCs/>
          <w:rtl/>
        </w:rPr>
      </w:pPr>
      <w:r>
        <w:rPr>
          <w:b/>
          <w:bCs/>
          <w:sz w:val="32"/>
          <w:szCs w:val="32"/>
        </w:rPr>
        <w:t xml:space="preserve">I would have thought the pious ones agree with </w:t>
      </w:r>
      <w:r>
        <w:rPr>
          <w:b/>
          <w:bCs/>
          <w:i/>
          <w:iCs/>
          <w:sz w:val="32"/>
          <w:szCs w:val="32"/>
        </w:rPr>
        <w:t>Rabi Dohsoh</w:t>
      </w:r>
    </w:p>
    <w:p w14:paraId="28396DC4" w14:textId="77777777" w:rsidR="00C60833" w:rsidRDefault="00C60833" w:rsidP="00C653E0">
      <w:pPr>
        <w:bidi/>
        <w:rPr>
          <w:sz w:val="24"/>
          <w:szCs w:val="24"/>
          <w:rtl/>
        </w:rPr>
      </w:pPr>
    </w:p>
    <w:p w14:paraId="0857251B" w14:textId="63172B3A" w:rsidR="00C60833" w:rsidRPr="00C60833" w:rsidRDefault="00C60833" w:rsidP="00C653E0">
      <w:pPr>
        <w:rPr>
          <w:rFonts w:ascii="Aharoni" w:hAnsi="Aharoni" w:cs="Aharoni"/>
          <w:bCs/>
          <w:u w:val="double"/>
          <w:rtl/>
        </w:rPr>
      </w:pPr>
      <w:r w:rsidRPr="00C60833">
        <w:rPr>
          <w:rFonts w:ascii="Aharoni" w:hAnsi="Aharoni" w:cs="Aharoni"/>
          <w:bCs/>
          <w:u w:val="double"/>
        </w:rPr>
        <w:t>Overview</w:t>
      </w:r>
    </w:p>
    <w:p w14:paraId="4F88E0E6" w14:textId="40C47923" w:rsidR="00C60833" w:rsidRPr="00C60833" w:rsidRDefault="00F23EED" w:rsidP="00C653E0">
      <w:r>
        <w:t xml:space="preserve">The </w:t>
      </w:r>
      <w:r>
        <w:rPr>
          <w:rFonts w:hint="cs"/>
          <w:rtl/>
        </w:rPr>
        <w:t>סתם משנה</w:t>
      </w:r>
      <w:r>
        <w:t xml:space="preserve"> of </w:t>
      </w:r>
      <w:r>
        <w:rPr>
          <w:rFonts w:hint="cs"/>
          <w:rtl/>
        </w:rPr>
        <w:t>צנועים</w:t>
      </w:r>
      <w:r>
        <w:t xml:space="preserve"> is discussing how to prevent the thieves from</w:t>
      </w:r>
      <w:r w:rsidR="001B4EAF">
        <w:t xml:space="preserve"> the transgression of</w:t>
      </w:r>
      <w:r>
        <w:t xml:space="preserve"> eating </w:t>
      </w:r>
      <w:r>
        <w:rPr>
          <w:rFonts w:hint="cs"/>
          <w:rtl/>
        </w:rPr>
        <w:t>כרם רבעי</w:t>
      </w:r>
      <w:r>
        <w:t xml:space="preserve"> outside </w:t>
      </w:r>
      <w:r>
        <w:rPr>
          <w:rFonts w:hint="cs"/>
          <w:rtl/>
        </w:rPr>
        <w:t>ירושלים</w:t>
      </w:r>
      <w:r>
        <w:t xml:space="preserve">. The ruling of </w:t>
      </w:r>
      <w:r>
        <w:rPr>
          <w:rFonts w:hint="cs"/>
          <w:rtl/>
        </w:rPr>
        <w:t>ר' דוסא</w:t>
      </w:r>
      <w:r>
        <w:t xml:space="preserve"> is regarding that the poor people should not transgress unknowingly by taking too much </w:t>
      </w:r>
      <w:r>
        <w:rPr>
          <w:rFonts w:hint="cs"/>
          <w:rtl/>
        </w:rPr>
        <w:t>לקט</w:t>
      </w:r>
      <w:r>
        <w:t xml:space="preserve">. The </w:t>
      </w:r>
      <w:r>
        <w:rPr>
          <w:rFonts w:hint="cs"/>
          <w:rtl/>
        </w:rPr>
        <w:t>צנועין</w:t>
      </w:r>
      <w:r>
        <w:t xml:space="preserve"> were </w:t>
      </w:r>
      <w:r>
        <w:rPr>
          <w:rFonts w:hint="cs"/>
          <w:rtl/>
        </w:rPr>
        <w:t>מחלל</w:t>
      </w:r>
      <w:r>
        <w:t xml:space="preserve"> their </w:t>
      </w:r>
      <w:r>
        <w:rPr>
          <w:rFonts w:hint="cs"/>
          <w:rtl/>
        </w:rPr>
        <w:t>פירות</w:t>
      </w:r>
      <w:r>
        <w:t xml:space="preserve">, and by </w:t>
      </w:r>
      <w:r>
        <w:rPr>
          <w:rFonts w:hint="cs"/>
          <w:rtl/>
        </w:rPr>
        <w:t>ר"ד</w:t>
      </w:r>
      <w:r>
        <w:t xml:space="preserve"> they were </w:t>
      </w:r>
      <w:r>
        <w:rPr>
          <w:rFonts w:hint="cs"/>
          <w:rtl/>
        </w:rPr>
        <w:t>מפקיר</w:t>
      </w:r>
      <w:r>
        <w:t xml:space="preserve"> the illicit </w:t>
      </w:r>
      <w:r>
        <w:rPr>
          <w:rFonts w:hint="cs"/>
          <w:rtl/>
        </w:rPr>
        <w:t>לקט</w:t>
      </w:r>
      <w:r>
        <w:t xml:space="preserve">. </w:t>
      </w:r>
      <w:r w:rsidR="00761A20">
        <w:rPr>
          <w:rFonts w:hint="cs"/>
          <w:rtl/>
        </w:rPr>
        <w:t>אביי</w:t>
      </w:r>
      <w:r w:rsidR="00761A20">
        <w:t xml:space="preserve"> </w:t>
      </w:r>
      <w:r>
        <w:t xml:space="preserve">stated that without </w:t>
      </w:r>
      <w:r>
        <w:rPr>
          <w:rFonts w:hint="cs"/>
          <w:rtl/>
        </w:rPr>
        <w:t>ר' יוחנן</w:t>
      </w:r>
      <w:r>
        <w:t xml:space="preserve"> we may have assumed that the </w:t>
      </w:r>
      <w:r>
        <w:rPr>
          <w:rFonts w:hint="cs"/>
          <w:rtl/>
        </w:rPr>
        <w:t>צנועין</w:t>
      </w:r>
      <w:r>
        <w:t xml:space="preserve"> [certainly] agree with </w:t>
      </w:r>
      <w:r>
        <w:rPr>
          <w:rFonts w:hint="cs"/>
          <w:rtl/>
        </w:rPr>
        <w:t>ר"ד</w:t>
      </w:r>
      <w:r>
        <w:t xml:space="preserve">, however </w:t>
      </w:r>
      <w:r>
        <w:rPr>
          <w:rFonts w:hint="cs"/>
          <w:rtl/>
        </w:rPr>
        <w:t>ר"ד</w:t>
      </w:r>
      <w:r>
        <w:t xml:space="preserve"> does not agree with the </w:t>
      </w:r>
      <w:r>
        <w:rPr>
          <w:rFonts w:hint="cs"/>
          <w:rtl/>
        </w:rPr>
        <w:t>צנועין</w:t>
      </w:r>
      <w:r>
        <w:t xml:space="preserve"> (for the </w:t>
      </w:r>
      <w:r>
        <w:rPr>
          <w:rFonts w:hint="cs"/>
          <w:rtl/>
        </w:rPr>
        <w:t>חכמים</w:t>
      </w:r>
      <w:r>
        <w:t xml:space="preserve"> made a </w:t>
      </w:r>
      <w:r>
        <w:rPr>
          <w:rFonts w:hint="cs"/>
          <w:rtl/>
        </w:rPr>
        <w:t>תקנה</w:t>
      </w:r>
      <w:r>
        <w:t xml:space="preserve"> only for the unwitting poor people but not for the thieves who are stealing the grapes).</w:t>
      </w:r>
    </w:p>
    <w:p w14:paraId="6CB11641" w14:textId="19D59727" w:rsidR="00C60833" w:rsidRDefault="000306D6" w:rsidP="00C653E0">
      <w:pPr>
        <w:bidi/>
        <w:jc w:val="center"/>
        <w:rPr>
          <w:sz w:val="24"/>
          <w:szCs w:val="24"/>
          <w:rtl/>
        </w:rPr>
      </w:pPr>
      <w:r>
        <w:rPr>
          <w:sz w:val="24"/>
          <w:szCs w:val="24"/>
        </w:rPr>
        <w:t>----------------------------------------</w:t>
      </w:r>
    </w:p>
    <w:p w14:paraId="0CA3DABD" w14:textId="32A1BD16" w:rsidR="00C60833" w:rsidRPr="00402ABE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>ולא מן הדין דגזל ולא נתייאשו הבעלים שניהן אין יכולין להקדיש</w:t>
      </w:r>
      <w:r w:rsidR="00BB3289" w:rsidRPr="00402ABE">
        <w:rPr>
          <w:rStyle w:val="FootnoteReference"/>
          <w:rFonts w:ascii="David" w:hAnsi="David" w:cs="David"/>
          <w:b/>
          <w:bCs/>
          <w:rtl/>
        </w:rPr>
        <w:footnoteReference w:id="1"/>
      </w:r>
      <w:r w:rsidRPr="00167AE9">
        <w:rPr>
          <w:rFonts w:ascii="David" w:hAnsi="David" w:cs="David"/>
          <w:b/>
          <w:bCs/>
          <w:rtl/>
        </w:rPr>
        <w:t xml:space="preserve"> ולחלל ולהפקיר</w:t>
      </w:r>
      <w:r w:rsidR="00BB3289" w:rsidRPr="00402ABE">
        <w:rPr>
          <w:rStyle w:val="FootnoteReference"/>
          <w:rFonts w:ascii="David" w:hAnsi="David" w:cs="David"/>
          <w:b/>
          <w:bCs/>
          <w:rtl/>
        </w:rPr>
        <w:footnoteReference w:id="2"/>
      </w:r>
      <w:r w:rsidRPr="00167AE9">
        <w:rPr>
          <w:rFonts w:ascii="David" w:hAnsi="David" w:cs="David"/>
          <w:b/>
          <w:bCs/>
          <w:rtl/>
        </w:rPr>
        <w:t xml:space="preserve"> </w:t>
      </w:r>
      <w:r w:rsidR="00402ABE">
        <w:rPr>
          <w:rFonts w:ascii="David" w:hAnsi="David" w:cs="David"/>
          <w:b/>
          <w:bCs/>
        </w:rPr>
        <w:t>-</w:t>
      </w:r>
    </w:p>
    <w:p w14:paraId="1AC6CD05" w14:textId="0FE069AB" w:rsidR="00F23EED" w:rsidRPr="00402ABE" w:rsidRDefault="00F23EED" w:rsidP="00C653E0">
      <w:pPr>
        <w:rPr>
          <w:sz w:val="24"/>
          <w:szCs w:val="24"/>
        </w:rPr>
      </w:pPr>
      <w:r>
        <w:rPr>
          <w:b/>
          <w:bCs/>
        </w:rPr>
        <w:t xml:space="preserve">And </w:t>
      </w:r>
      <w:r>
        <w:t xml:space="preserve">the rulings of the </w:t>
      </w:r>
      <w:r>
        <w:rPr>
          <w:rFonts w:hint="cs"/>
          <w:rtl/>
        </w:rPr>
        <w:t>צנועין</w:t>
      </w:r>
      <w:r>
        <w:t xml:space="preserve"> and </w:t>
      </w:r>
      <w:r>
        <w:rPr>
          <w:rFonts w:hint="cs"/>
          <w:rtl/>
        </w:rPr>
        <w:t>ר"ד</w:t>
      </w:r>
      <w:r>
        <w:t xml:space="preserve"> was </w:t>
      </w:r>
      <w:r>
        <w:rPr>
          <w:b/>
          <w:bCs/>
        </w:rPr>
        <w:t xml:space="preserve">not legally </w:t>
      </w:r>
      <w:r>
        <w:t xml:space="preserve">justified, </w:t>
      </w:r>
      <w:r>
        <w:rPr>
          <w:b/>
          <w:bCs/>
        </w:rPr>
        <w:t xml:space="preserve">since </w:t>
      </w:r>
      <w:r>
        <w:t xml:space="preserve">the rule is that where an </w:t>
      </w:r>
      <w:r>
        <w:rPr>
          <w:b/>
          <w:bCs/>
        </w:rPr>
        <w:t>item was stolen and the owners did not give up hope</w:t>
      </w:r>
      <w:r w:rsidR="00BB3289">
        <w:rPr>
          <w:b/>
          <w:bCs/>
        </w:rPr>
        <w:t>,</w:t>
      </w:r>
      <w:r>
        <w:rPr>
          <w:b/>
          <w:bCs/>
        </w:rPr>
        <w:t xml:space="preserve"> both </w:t>
      </w:r>
      <w:r>
        <w:t xml:space="preserve">the owner and the thief </w:t>
      </w:r>
      <w:r>
        <w:rPr>
          <w:b/>
          <w:bCs/>
        </w:rPr>
        <w:t>cannot sanctify, nor exchange</w:t>
      </w:r>
      <w:r w:rsidR="00EA151F">
        <w:rPr>
          <w:b/>
          <w:bCs/>
        </w:rPr>
        <w:t>, no</w:t>
      </w:r>
      <w:r w:rsidR="00BB3289">
        <w:rPr>
          <w:b/>
          <w:bCs/>
        </w:rPr>
        <w:t>r</w:t>
      </w:r>
      <w:r w:rsidR="00EA151F">
        <w:rPr>
          <w:b/>
          <w:bCs/>
        </w:rPr>
        <w:t xml:space="preserve"> be </w:t>
      </w:r>
      <w:r w:rsidR="00EA151F">
        <w:rPr>
          <w:rFonts w:hint="cs"/>
          <w:b/>
          <w:bCs/>
          <w:rtl/>
        </w:rPr>
        <w:t>מפקיר</w:t>
      </w:r>
      <w:r w:rsidR="00EA151F">
        <w:rPr>
          <w:b/>
          <w:bCs/>
        </w:rPr>
        <w:t xml:space="preserve"> </w:t>
      </w:r>
      <w:r w:rsidR="00EA151F" w:rsidRPr="00402ABE">
        <w:rPr>
          <w:sz w:val="24"/>
          <w:szCs w:val="24"/>
        </w:rPr>
        <w:t>this item -</w:t>
      </w:r>
    </w:p>
    <w:p w14:paraId="63DADA8C" w14:textId="67C1F31C" w:rsidR="00C60833" w:rsidRPr="00402ABE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 xml:space="preserve">אלא מחמת תקנה הוא דאוקמי רבנן ברשותיה לחלל ולהפקיר שלא יכשלו עניים וגנב </w:t>
      </w:r>
      <w:r w:rsidR="00402ABE">
        <w:rPr>
          <w:rFonts w:ascii="David" w:hAnsi="David" w:cs="David"/>
          <w:b/>
          <w:bCs/>
        </w:rPr>
        <w:t>-</w:t>
      </w:r>
    </w:p>
    <w:p w14:paraId="5D388AC2" w14:textId="0E2822F6" w:rsidR="00EA151F" w:rsidRPr="00402ABE" w:rsidRDefault="00EA151F" w:rsidP="00C653E0">
      <w:pPr>
        <w:rPr>
          <w:b/>
          <w:bCs/>
          <w:sz w:val="24"/>
          <w:szCs w:val="24"/>
          <w:rtl/>
        </w:rPr>
      </w:pPr>
      <w:r>
        <w:rPr>
          <w:b/>
          <w:bCs/>
        </w:rPr>
        <w:t>Rather</w:t>
      </w:r>
      <w:r w:rsidR="001C66B2">
        <w:rPr>
          <w:b/>
          <w:bCs/>
        </w:rPr>
        <w:t>,</w:t>
      </w:r>
      <w:r>
        <w:rPr>
          <w:b/>
          <w:bCs/>
        </w:rPr>
        <w:t xml:space="preserve"> on account of a enactment</w:t>
      </w:r>
      <w:r w:rsidR="001C66B2">
        <w:rPr>
          <w:b/>
          <w:bCs/>
        </w:rPr>
        <w:t>,</w:t>
      </w:r>
      <w:r>
        <w:rPr>
          <w:b/>
          <w:bCs/>
        </w:rPr>
        <w:t xml:space="preserve"> the </w:t>
      </w:r>
      <w:r>
        <w:rPr>
          <w:rFonts w:hint="cs"/>
          <w:b/>
          <w:bCs/>
          <w:rtl/>
        </w:rPr>
        <w:t>רבנן</w:t>
      </w:r>
      <w:r>
        <w:rPr>
          <w:b/>
          <w:bCs/>
        </w:rPr>
        <w:t xml:space="preserve"> placed it in the possession of the owner </w:t>
      </w:r>
      <w:r>
        <w:t xml:space="preserve">to allow him </w:t>
      </w:r>
      <w:r>
        <w:rPr>
          <w:b/>
          <w:bCs/>
        </w:rPr>
        <w:t xml:space="preserve">to be </w:t>
      </w:r>
      <w:r>
        <w:rPr>
          <w:rFonts w:hint="cs"/>
          <w:b/>
          <w:bCs/>
          <w:rtl/>
        </w:rPr>
        <w:t>מחלל</w:t>
      </w:r>
      <w:r>
        <w:rPr>
          <w:b/>
          <w:bCs/>
        </w:rPr>
        <w:t xml:space="preserve"> </w:t>
      </w:r>
      <w:r>
        <w:t xml:space="preserve">the </w:t>
      </w:r>
      <w:r>
        <w:rPr>
          <w:rFonts w:hint="cs"/>
          <w:rtl/>
        </w:rPr>
        <w:t>פירות</w:t>
      </w:r>
      <w:r>
        <w:t xml:space="preserve"> of the </w:t>
      </w:r>
      <w:r>
        <w:rPr>
          <w:rFonts w:hint="cs"/>
          <w:rtl/>
        </w:rPr>
        <w:t>כרם רבעי</w:t>
      </w:r>
      <w:r>
        <w:t xml:space="preserve">, </w:t>
      </w:r>
      <w:r>
        <w:rPr>
          <w:b/>
          <w:bCs/>
        </w:rPr>
        <w:t xml:space="preserve">and to be </w:t>
      </w:r>
      <w:r>
        <w:rPr>
          <w:rFonts w:hint="cs"/>
          <w:b/>
          <w:bCs/>
          <w:rtl/>
        </w:rPr>
        <w:t>מפקיר</w:t>
      </w:r>
      <w:r>
        <w:rPr>
          <w:b/>
          <w:bCs/>
        </w:rPr>
        <w:t xml:space="preserve"> </w:t>
      </w:r>
      <w:r>
        <w:t xml:space="preserve">the illegal </w:t>
      </w:r>
      <w:r>
        <w:rPr>
          <w:rFonts w:hint="cs"/>
          <w:rtl/>
        </w:rPr>
        <w:t>לקט</w:t>
      </w:r>
      <w:r>
        <w:t xml:space="preserve"> </w:t>
      </w:r>
      <w:r>
        <w:rPr>
          <w:b/>
          <w:bCs/>
        </w:rPr>
        <w:t xml:space="preserve">in order that the poor people and the thief should not stumble </w:t>
      </w:r>
      <w:r w:rsidRPr="00402ABE">
        <w:rPr>
          <w:sz w:val="24"/>
          <w:szCs w:val="24"/>
        </w:rPr>
        <w:t>and transgress their respective prohibitions</w:t>
      </w:r>
      <w:r w:rsidR="00BB3289" w:rsidRPr="00402ABE">
        <w:rPr>
          <w:sz w:val="24"/>
          <w:szCs w:val="24"/>
        </w:rPr>
        <w:t xml:space="preserve">. This is the opinion of the </w:t>
      </w:r>
      <w:r w:rsidR="00BB3289" w:rsidRPr="00402ABE">
        <w:rPr>
          <w:rFonts w:hint="cs"/>
          <w:sz w:val="24"/>
          <w:szCs w:val="24"/>
          <w:rtl/>
        </w:rPr>
        <w:t>צנועים</w:t>
      </w:r>
      <w:r w:rsidR="00BB3289" w:rsidRPr="00402ABE">
        <w:rPr>
          <w:sz w:val="24"/>
          <w:szCs w:val="24"/>
        </w:rPr>
        <w:t xml:space="preserve"> that the </w:t>
      </w:r>
      <w:r w:rsidR="00BB3289" w:rsidRPr="00402ABE">
        <w:rPr>
          <w:rFonts w:hint="cs"/>
          <w:sz w:val="24"/>
          <w:szCs w:val="24"/>
          <w:rtl/>
        </w:rPr>
        <w:t>תקנה</w:t>
      </w:r>
      <w:r w:rsidR="00BB3289" w:rsidRPr="00402ABE">
        <w:rPr>
          <w:sz w:val="24"/>
          <w:szCs w:val="24"/>
        </w:rPr>
        <w:t xml:space="preserve"> was made for </w:t>
      </w:r>
      <w:r w:rsidR="00BB3289" w:rsidRPr="00402ABE">
        <w:rPr>
          <w:rFonts w:hint="cs"/>
          <w:sz w:val="24"/>
          <w:szCs w:val="24"/>
          <w:rtl/>
        </w:rPr>
        <w:t>גנבים</w:t>
      </w:r>
      <w:r w:rsidR="00BB3289" w:rsidRPr="00402ABE">
        <w:rPr>
          <w:sz w:val="24"/>
          <w:szCs w:val="24"/>
        </w:rPr>
        <w:t xml:space="preserve"> (regarding </w:t>
      </w:r>
      <w:r w:rsidR="00BB3289" w:rsidRPr="00402ABE">
        <w:rPr>
          <w:rFonts w:hint="cs"/>
          <w:sz w:val="24"/>
          <w:szCs w:val="24"/>
          <w:rtl/>
        </w:rPr>
        <w:t>כרם רבעי</w:t>
      </w:r>
      <w:r w:rsidR="00BB3289" w:rsidRPr="00402ABE">
        <w:rPr>
          <w:sz w:val="24"/>
          <w:szCs w:val="24"/>
        </w:rPr>
        <w:t xml:space="preserve">) and certainly for the </w:t>
      </w:r>
      <w:r w:rsidR="00BB3289" w:rsidRPr="00402ABE">
        <w:rPr>
          <w:rFonts w:hint="cs"/>
          <w:sz w:val="24"/>
          <w:szCs w:val="24"/>
          <w:rtl/>
        </w:rPr>
        <w:t>עניים</w:t>
      </w:r>
      <w:r w:rsidR="00BB3289" w:rsidRPr="00402ABE">
        <w:rPr>
          <w:sz w:val="24"/>
          <w:szCs w:val="24"/>
        </w:rPr>
        <w:t xml:space="preserve"> (regarding </w:t>
      </w:r>
      <w:r w:rsidR="00BB3289" w:rsidRPr="00402ABE">
        <w:rPr>
          <w:rFonts w:hint="cs"/>
          <w:sz w:val="24"/>
          <w:szCs w:val="24"/>
          <w:rtl/>
        </w:rPr>
        <w:t>לקט</w:t>
      </w:r>
      <w:r w:rsidR="00BB3289" w:rsidRPr="00402ABE">
        <w:rPr>
          <w:sz w:val="24"/>
          <w:szCs w:val="24"/>
        </w:rPr>
        <w:t>)</w:t>
      </w:r>
      <w:r w:rsidRPr="00402ABE">
        <w:rPr>
          <w:sz w:val="24"/>
          <w:szCs w:val="24"/>
        </w:rPr>
        <w:t xml:space="preserve"> -</w:t>
      </w:r>
      <w:r w:rsidRPr="00402ABE">
        <w:rPr>
          <w:b/>
          <w:bCs/>
          <w:sz w:val="24"/>
          <w:szCs w:val="24"/>
        </w:rPr>
        <w:t xml:space="preserve"> </w:t>
      </w:r>
    </w:p>
    <w:p w14:paraId="3A2801EA" w14:textId="79FF8B15" w:rsidR="00C60833" w:rsidRPr="00402ABE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 xml:space="preserve">ורבי דוסא לית ליה דצנועין דבעניים עבוד רבנן תקנה ולא בגנב </w:t>
      </w:r>
      <w:r w:rsidR="00402ABE">
        <w:rPr>
          <w:rFonts w:ascii="David" w:hAnsi="David" w:cs="David"/>
          <w:b/>
          <w:bCs/>
        </w:rPr>
        <w:t>-</w:t>
      </w:r>
    </w:p>
    <w:p w14:paraId="7AE7E968" w14:textId="40A41727" w:rsidR="00BB09CF" w:rsidRDefault="00BB09CF" w:rsidP="00C653E0">
      <w:pPr>
        <w:rPr>
          <w:b/>
          <w:bCs/>
        </w:rPr>
      </w:pPr>
      <w:r>
        <w:rPr>
          <w:b/>
          <w:bCs/>
        </w:rPr>
        <w:t xml:space="preserve">However </w:t>
      </w:r>
      <w:r>
        <w:rPr>
          <w:rFonts w:hint="cs"/>
          <w:b/>
          <w:bCs/>
          <w:rtl/>
        </w:rPr>
        <w:t>ר"ד</w:t>
      </w:r>
      <w:r>
        <w:rPr>
          <w:b/>
          <w:bCs/>
        </w:rPr>
        <w:t xml:space="preserve"> disagrees with the </w:t>
      </w:r>
      <w:r>
        <w:rPr>
          <w:rFonts w:hint="cs"/>
          <w:b/>
          <w:bCs/>
          <w:rtl/>
        </w:rPr>
        <w:t>צנועין</w:t>
      </w:r>
      <w:r>
        <w:rPr>
          <w:b/>
          <w:bCs/>
        </w:rPr>
        <w:t xml:space="preserve">, for the </w:t>
      </w:r>
      <w:r>
        <w:rPr>
          <w:rFonts w:hint="cs"/>
          <w:b/>
          <w:bCs/>
          <w:rtl/>
        </w:rPr>
        <w:t>רבנן</w:t>
      </w:r>
      <w:r>
        <w:rPr>
          <w:b/>
          <w:bCs/>
        </w:rPr>
        <w:t xml:space="preserve"> made this enactment for the poor people </w:t>
      </w:r>
      <w:r>
        <w:t xml:space="preserve">only (by </w:t>
      </w:r>
      <w:r>
        <w:rPr>
          <w:rFonts w:hint="cs"/>
          <w:rtl/>
        </w:rPr>
        <w:t>לקט</w:t>
      </w:r>
      <w:r>
        <w:t xml:space="preserve">), </w:t>
      </w:r>
      <w:r>
        <w:rPr>
          <w:b/>
          <w:bCs/>
        </w:rPr>
        <w:t xml:space="preserve">but not for the thief </w:t>
      </w:r>
      <w:r w:rsidRPr="00402ABE">
        <w:rPr>
          <w:sz w:val="24"/>
          <w:szCs w:val="24"/>
        </w:rPr>
        <w:t xml:space="preserve">(by </w:t>
      </w:r>
      <w:r w:rsidRPr="00402ABE">
        <w:rPr>
          <w:rFonts w:hint="cs"/>
          <w:sz w:val="24"/>
          <w:szCs w:val="24"/>
          <w:rtl/>
        </w:rPr>
        <w:t>כרם רבעי</w:t>
      </w:r>
      <w:r w:rsidRPr="00402ABE">
        <w:rPr>
          <w:sz w:val="24"/>
          <w:szCs w:val="24"/>
        </w:rPr>
        <w:t xml:space="preserve">). This is what we would have assumed if not for the statement of </w:t>
      </w:r>
      <w:r w:rsidRPr="00402ABE">
        <w:rPr>
          <w:rFonts w:hint="cs"/>
          <w:sz w:val="24"/>
          <w:szCs w:val="24"/>
          <w:rtl/>
        </w:rPr>
        <w:t>ר' יוחנן</w:t>
      </w:r>
      <w:r w:rsidRPr="00402ABE">
        <w:rPr>
          <w:sz w:val="24"/>
          <w:szCs w:val="24"/>
        </w:rPr>
        <w:t xml:space="preserve"> - </w:t>
      </w:r>
      <w:r w:rsidRPr="00402ABE">
        <w:rPr>
          <w:b/>
          <w:bCs/>
          <w:sz w:val="24"/>
          <w:szCs w:val="24"/>
        </w:rPr>
        <w:t xml:space="preserve"> </w:t>
      </w:r>
    </w:p>
    <w:p w14:paraId="40C8051B" w14:textId="0FA29CFC" w:rsidR="00C60833" w:rsidRPr="00402ABE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>אבל השתא דקאמר ר</w:t>
      </w:r>
      <w:r w:rsidR="00C60833" w:rsidRPr="00402ABE">
        <w:rPr>
          <w:rFonts w:ascii="David" w:hAnsi="David" w:cs="David"/>
          <w:b/>
          <w:bCs/>
          <w:rtl/>
        </w:rPr>
        <w:t>בי</w:t>
      </w:r>
      <w:r w:rsidRPr="00167AE9">
        <w:rPr>
          <w:rFonts w:ascii="David" w:hAnsi="David" w:cs="David"/>
          <w:b/>
          <w:bCs/>
          <w:rtl/>
        </w:rPr>
        <w:t xml:space="preserve"> יוחנן צנועין ור</w:t>
      </w:r>
      <w:r w:rsidR="00C60833" w:rsidRPr="00402ABE">
        <w:rPr>
          <w:rFonts w:ascii="David" w:hAnsi="David" w:cs="David"/>
          <w:b/>
          <w:bCs/>
          <w:rtl/>
        </w:rPr>
        <w:t>בי</w:t>
      </w:r>
      <w:r w:rsidRPr="00167AE9">
        <w:rPr>
          <w:rFonts w:ascii="David" w:hAnsi="David" w:cs="David"/>
          <w:b/>
          <w:bCs/>
          <w:rtl/>
        </w:rPr>
        <w:t xml:space="preserve"> דוסא אמרו דבר אחד </w:t>
      </w:r>
      <w:r w:rsidR="00402ABE">
        <w:rPr>
          <w:rFonts w:ascii="David" w:hAnsi="David" w:cs="David"/>
          <w:b/>
          <w:bCs/>
        </w:rPr>
        <w:t>-</w:t>
      </w:r>
    </w:p>
    <w:p w14:paraId="47D82318" w14:textId="1647D07C" w:rsidR="00BB09CF" w:rsidRPr="00E0716B" w:rsidRDefault="00BB09CF" w:rsidP="00C653E0">
      <w:pPr>
        <w:rPr>
          <w:sz w:val="24"/>
          <w:szCs w:val="24"/>
        </w:rPr>
      </w:pPr>
      <w:r>
        <w:rPr>
          <w:b/>
          <w:bCs/>
        </w:rPr>
        <w:t>However, no</w:t>
      </w:r>
      <w:r w:rsidR="001C66B2">
        <w:rPr>
          <w:b/>
          <w:bCs/>
        </w:rPr>
        <w:t>w</w:t>
      </w:r>
      <w:r>
        <w:rPr>
          <w:b/>
          <w:bCs/>
        </w:rPr>
        <w:t xml:space="preserve"> that </w:t>
      </w:r>
      <w:r>
        <w:rPr>
          <w:rFonts w:hint="cs"/>
          <w:b/>
          <w:bCs/>
          <w:rtl/>
        </w:rPr>
        <w:t>ר"י</w:t>
      </w:r>
      <w:r>
        <w:rPr>
          <w:b/>
          <w:bCs/>
        </w:rPr>
        <w:t xml:space="preserve"> stated that the </w:t>
      </w:r>
      <w:r>
        <w:rPr>
          <w:rFonts w:hint="cs"/>
          <w:b/>
          <w:bCs/>
          <w:rtl/>
        </w:rPr>
        <w:t>צנועין</w:t>
      </w:r>
      <w:r>
        <w:rPr>
          <w:b/>
          <w:bCs/>
        </w:rPr>
        <w:t xml:space="preserve"> and </w:t>
      </w:r>
      <w:r>
        <w:rPr>
          <w:rFonts w:hint="cs"/>
          <w:b/>
          <w:bCs/>
          <w:rtl/>
        </w:rPr>
        <w:t>ר"ד</w:t>
      </w:r>
      <w:r>
        <w:rPr>
          <w:b/>
          <w:bCs/>
        </w:rPr>
        <w:t xml:space="preserve"> said the same thing</w:t>
      </w:r>
      <w:r w:rsidR="001C66B2">
        <w:rPr>
          <w:b/>
          <w:bCs/>
        </w:rPr>
        <w:t>,</w:t>
      </w:r>
      <w:r>
        <w:rPr>
          <w:b/>
          <w:bCs/>
        </w:rPr>
        <w:t xml:space="preserve"> </w:t>
      </w:r>
      <w:r w:rsidRPr="00E0716B">
        <w:rPr>
          <w:sz w:val="24"/>
          <w:szCs w:val="24"/>
        </w:rPr>
        <w:t xml:space="preserve">so the rule is effective </w:t>
      </w:r>
      <w:r w:rsidR="00761A20" w:rsidRPr="00E0716B">
        <w:rPr>
          <w:sz w:val="24"/>
          <w:szCs w:val="24"/>
        </w:rPr>
        <w:t>b</w:t>
      </w:r>
      <w:r w:rsidRPr="00E0716B">
        <w:rPr>
          <w:sz w:val="24"/>
          <w:szCs w:val="24"/>
        </w:rPr>
        <w:t xml:space="preserve">oth for the </w:t>
      </w:r>
      <w:r w:rsidRPr="00E0716B">
        <w:rPr>
          <w:rFonts w:hint="cs"/>
          <w:sz w:val="24"/>
          <w:szCs w:val="24"/>
          <w:rtl/>
        </w:rPr>
        <w:t>עניים</w:t>
      </w:r>
      <w:r w:rsidRPr="00E0716B">
        <w:rPr>
          <w:sz w:val="24"/>
          <w:szCs w:val="24"/>
        </w:rPr>
        <w:t xml:space="preserve"> and the </w:t>
      </w:r>
      <w:r w:rsidRPr="00E0716B">
        <w:rPr>
          <w:rFonts w:hint="cs"/>
          <w:sz w:val="24"/>
          <w:szCs w:val="24"/>
          <w:rtl/>
        </w:rPr>
        <w:t>גנבים</w:t>
      </w:r>
      <w:r w:rsidR="00761A20" w:rsidRPr="00E0716B">
        <w:rPr>
          <w:sz w:val="24"/>
          <w:szCs w:val="24"/>
        </w:rPr>
        <w:t xml:space="preserve"> </w:t>
      </w:r>
      <w:r w:rsidRPr="00E0716B">
        <w:rPr>
          <w:sz w:val="24"/>
          <w:szCs w:val="24"/>
        </w:rPr>
        <w:t>-</w:t>
      </w:r>
    </w:p>
    <w:p w14:paraId="072D5091" w14:textId="55E2BB68" w:rsidR="00C60833" w:rsidRPr="008462C6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>א</w:t>
      </w:r>
      <w:r w:rsidR="00C60833" w:rsidRPr="008462C6">
        <w:rPr>
          <w:rFonts w:ascii="David" w:hAnsi="David" w:cs="David"/>
          <w:b/>
          <w:bCs/>
          <w:rtl/>
        </w:rPr>
        <w:t xml:space="preserve">ם </w:t>
      </w:r>
      <w:r w:rsidRPr="00167AE9">
        <w:rPr>
          <w:rFonts w:ascii="David" w:hAnsi="David" w:cs="David"/>
          <w:b/>
          <w:bCs/>
          <w:rtl/>
        </w:rPr>
        <w:t>כ</w:t>
      </w:r>
      <w:r w:rsidR="00C60833" w:rsidRPr="008462C6">
        <w:rPr>
          <w:rFonts w:ascii="David" w:hAnsi="David" w:cs="David"/>
          <w:b/>
          <w:bCs/>
          <w:rtl/>
        </w:rPr>
        <w:t>ן</w:t>
      </w:r>
      <w:r w:rsidRPr="00167AE9">
        <w:rPr>
          <w:rFonts w:ascii="David" w:hAnsi="David" w:cs="David"/>
          <w:b/>
          <w:bCs/>
          <w:rtl/>
        </w:rPr>
        <w:t xml:space="preserve"> סובר הוא דלא מחמת תקנה</w:t>
      </w:r>
      <w:r w:rsidR="00B2190E" w:rsidRPr="008462C6">
        <w:rPr>
          <w:rStyle w:val="FootnoteReference"/>
          <w:rFonts w:ascii="David" w:hAnsi="David" w:cs="David"/>
          <w:b/>
          <w:bCs/>
          <w:rtl/>
        </w:rPr>
        <w:footnoteReference w:id="3"/>
      </w:r>
      <w:r w:rsidRPr="00167AE9">
        <w:rPr>
          <w:rFonts w:ascii="David" w:hAnsi="David" w:cs="David"/>
          <w:b/>
          <w:bCs/>
          <w:rtl/>
        </w:rPr>
        <w:t xml:space="preserve"> אלא מן הדין </w:t>
      </w:r>
      <w:r w:rsidR="008462C6">
        <w:rPr>
          <w:rFonts w:ascii="David" w:hAnsi="David" w:cs="David"/>
          <w:b/>
          <w:bCs/>
        </w:rPr>
        <w:t>-</w:t>
      </w:r>
    </w:p>
    <w:p w14:paraId="27CF8E1D" w14:textId="347EF8C6" w:rsidR="00761A20" w:rsidRDefault="00761A20" w:rsidP="00C653E0">
      <w:pPr>
        <w:rPr>
          <w:b/>
          <w:bCs/>
        </w:rPr>
      </w:pPr>
      <w:r>
        <w:rPr>
          <w:b/>
          <w:bCs/>
        </w:rPr>
        <w:lastRenderedPageBreak/>
        <w:t xml:space="preserve">Therefore </w:t>
      </w:r>
      <w:r>
        <w:rPr>
          <w:rFonts w:hint="cs"/>
          <w:rtl/>
        </w:rPr>
        <w:t>ר"י</w:t>
      </w:r>
      <w:r>
        <w:t xml:space="preserve"> must </w:t>
      </w:r>
      <w:r>
        <w:rPr>
          <w:b/>
          <w:bCs/>
        </w:rPr>
        <w:t xml:space="preserve">maintains that </w:t>
      </w:r>
      <w:r>
        <w:t xml:space="preserve">it is effective </w:t>
      </w:r>
      <w:r>
        <w:rPr>
          <w:b/>
          <w:bCs/>
        </w:rPr>
        <w:t>not on account of an enactment, but rather it is justified lawfully</w:t>
      </w:r>
      <w:r w:rsidR="008462C6">
        <w:rPr>
          <w:rStyle w:val="FootnoteReference"/>
          <w:b/>
          <w:bCs/>
          <w:rtl/>
        </w:rPr>
        <w:footnoteReference w:id="4"/>
      </w:r>
      <w:r>
        <w:rPr>
          <w:b/>
          <w:bCs/>
        </w:rPr>
        <w:t xml:space="preserve"> –</w:t>
      </w:r>
    </w:p>
    <w:p w14:paraId="20D282E7" w14:textId="77777777" w:rsidR="00761A20" w:rsidRPr="008462C6" w:rsidRDefault="00761A20" w:rsidP="00C653E0">
      <w:pPr>
        <w:rPr>
          <w:b/>
          <w:bCs/>
          <w:sz w:val="24"/>
          <w:szCs w:val="24"/>
        </w:rPr>
      </w:pPr>
    </w:p>
    <w:p w14:paraId="62A253B4" w14:textId="01860890" w:rsidR="00761A20" w:rsidRPr="008462C6" w:rsidRDefault="00761A20" w:rsidP="00C653E0">
      <w:pPr>
        <w:rPr>
          <w:sz w:val="24"/>
          <w:szCs w:val="24"/>
        </w:rPr>
      </w:pPr>
      <w:r w:rsidRPr="008462C6">
        <w:rPr>
          <w:rFonts w:hint="cs"/>
          <w:sz w:val="24"/>
          <w:szCs w:val="24"/>
          <w:rtl/>
        </w:rPr>
        <w:t>תוספות</w:t>
      </w:r>
      <w:r w:rsidRPr="008462C6">
        <w:rPr>
          <w:sz w:val="24"/>
          <w:szCs w:val="24"/>
        </w:rPr>
        <w:t xml:space="preserve"> questions his assumption:</w:t>
      </w:r>
    </w:p>
    <w:p w14:paraId="54A40244" w14:textId="77C5683E" w:rsidR="00C60833" w:rsidRPr="008462C6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>ולא בעי למימר דלענין ברירה דוקא קאמרי דבר אחד דתרוייהו לית להו ברירה</w:t>
      </w:r>
      <w:r w:rsidR="00F40617" w:rsidRPr="008462C6">
        <w:rPr>
          <w:rStyle w:val="FootnoteReference"/>
          <w:rFonts w:ascii="David" w:hAnsi="David" w:cs="David"/>
          <w:b/>
          <w:bCs/>
          <w:rtl/>
        </w:rPr>
        <w:footnoteReference w:id="5"/>
      </w:r>
      <w:r w:rsidRPr="00167AE9">
        <w:rPr>
          <w:rFonts w:ascii="David" w:hAnsi="David" w:cs="David"/>
          <w:b/>
          <w:bCs/>
          <w:rtl/>
        </w:rPr>
        <w:t xml:space="preserve"> </w:t>
      </w:r>
      <w:r w:rsidR="008462C6">
        <w:rPr>
          <w:rFonts w:ascii="David" w:hAnsi="David" w:cs="David"/>
          <w:b/>
          <w:bCs/>
        </w:rPr>
        <w:t>-</w:t>
      </w:r>
    </w:p>
    <w:p w14:paraId="2CC5B91E" w14:textId="4540C505" w:rsidR="00761A20" w:rsidRPr="008462C6" w:rsidRDefault="00761A20" w:rsidP="00C653E0">
      <w:pPr>
        <w:rPr>
          <w:sz w:val="24"/>
          <w:szCs w:val="24"/>
        </w:rPr>
      </w:pPr>
      <w:r>
        <w:rPr>
          <w:b/>
          <w:bCs/>
        </w:rPr>
        <w:t xml:space="preserve">But </w:t>
      </w:r>
      <w:r w:rsidR="00B2190E">
        <w:rPr>
          <w:rFonts w:hint="cs"/>
          <w:rtl/>
        </w:rPr>
        <w:t>אביי</w:t>
      </w:r>
      <w:r>
        <w:rPr>
          <w:b/>
          <w:bCs/>
        </w:rPr>
        <w:t xml:space="preserve"> did not want to say that</w:t>
      </w:r>
      <w:r>
        <w:t xml:space="preserve"> the </w:t>
      </w:r>
      <w:r>
        <w:rPr>
          <w:rFonts w:hint="cs"/>
          <w:rtl/>
        </w:rPr>
        <w:t>צנועין</w:t>
      </w:r>
      <w:r>
        <w:t xml:space="preserve"> and </w:t>
      </w:r>
      <w:r>
        <w:rPr>
          <w:rFonts w:hint="cs"/>
          <w:rtl/>
        </w:rPr>
        <w:t>ר"ד</w:t>
      </w:r>
      <w:r>
        <w:t xml:space="preserve"> </w:t>
      </w:r>
      <w:r>
        <w:rPr>
          <w:b/>
          <w:bCs/>
        </w:rPr>
        <w:t xml:space="preserve">say the same thing only regarding </w:t>
      </w:r>
      <w:r>
        <w:rPr>
          <w:rFonts w:hint="cs"/>
          <w:b/>
          <w:bCs/>
          <w:rtl/>
        </w:rPr>
        <w:t>ברירה</w:t>
      </w:r>
      <w:r>
        <w:rPr>
          <w:b/>
          <w:bCs/>
        </w:rPr>
        <w:t xml:space="preserve">, </w:t>
      </w:r>
      <w:r>
        <w:t xml:space="preserve">namely </w:t>
      </w:r>
      <w:r>
        <w:rPr>
          <w:b/>
          <w:bCs/>
        </w:rPr>
        <w:t xml:space="preserve">that both of them </w:t>
      </w:r>
      <w:r w:rsidRPr="00761A20">
        <w:rPr>
          <w:b/>
          <w:bCs/>
        </w:rPr>
        <w:t>do not maintain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>ברירה</w:t>
      </w:r>
      <w:r>
        <w:rPr>
          <w:b/>
          <w:bCs/>
        </w:rPr>
        <w:t xml:space="preserve">, </w:t>
      </w:r>
      <w:r w:rsidRPr="008462C6">
        <w:rPr>
          <w:sz w:val="24"/>
          <w:szCs w:val="24"/>
        </w:rPr>
        <w:t xml:space="preserve">but not that the </w:t>
      </w:r>
      <w:r w:rsidRPr="008462C6">
        <w:rPr>
          <w:rFonts w:hint="cs"/>
          <w:sz w:val="24"/>
          <w:szCs w:val="24"/>
          <w:rtl/>
        </w:rPr>
        <w:t>חילול והפקר</w:t>
      </w:r>
      <w:r w:rsidRPr="008462C6">
        <w:rPr>
          <w:sz w:val="24"/>
          <w:szCs w:val="24"/>
        </w:rPr>
        <w:t xml:space="preserve"> is effective </w:t>
      </w:r>
      <w:r w:rsidRPr="008462C6">
        <w:rPr>
          <w:rFonts w:hint="cs"/>
          <w:sz w:val="24"/>
          <w:szCs w:val="24"/>
          <w:rtl/>
        </w:rPr>
        <w:t>מעיקר הדין</w:t>
      </w:r>
      <w:r w:rsidR="00B2190E" w:rsidRPr="008462C6">
        <w:rPr>
          <w:sz w:val="24"/>
          <w:szCs w:val="24"/>
        </w:rPr>
        <w:t>, rather it is only</w:t>
      </w:r>
      <w:r w:rsidR="00B2190E" w:rsidRPr="008462C6">
        <w:rPr>
          <w:rStyle w:val="FootnoteReference"/>
          <w:sz w:val="24"/>
          <w:szCs w:val="24"/>
        </w:rPr>
        <w:footnoteReference w:id="6"/>
      </w:r>
      <w:r w:rsidR="00B2190E" w:rsidRPr="008462C6">
        <w:rPr>
          <w:sz w:val="24"/>
          <w:szCs w:val="24"/>
        </w:rPr>
        <w:t xml:space="preserve"> </w:t>
      </w:r>
      <w:r w:rsidR="00B2190E" w:rsidRPr="008462C6">
        <w:rPr>
          <w:rFonts w:hint="cs"/>
          <w:sz w:val="24"/>
          <w:szCs w:val="24"/>
          <w:rtl/>
        </w:rPr>
        <w:t>מחמת התקנה</w:t>
      </w:r>
      <w:r w:rsidR="00B2190E" w:rsidRPr="008462C6">
        <w:rPr>
          <w:sz w:val="24"/>
          <w:szCs w:val="24"/>
        </w:rPr>
        <w:t xml:space="preserve"> –</w:t>
      </w:r>
    </w:p>
    <w:p w14:paraId="53284E8E" w14:textId="77777777" w:rsidR="00B2190E" w:rsidRPr="008462C6" w:rsidRDefault="00B2190E" w:rsidP="00C653E0">
      <w:pPr>
        <w:rPr>
          <w:sz w:val="24"/>
          <w:szCs w:val="24"/>
        </w:rPr>
      </w:pPr>
    </w:p>
    <w:p w14:paraId="23CC220F" w14:textId="18AA38BA" w:rsidR="00B2190E" w:rsidRPr="008462C6" w:rsidRDefault="00B2190E" w:rsidP="00C653E0">
      <w:pPr>
        <w:rPr>
          <w:sz w:val="24"/>
          <w:szCs w:val="24"/>
        </w:rPr>
      </w:pPr>
      <w:r w:rsidRPr="008462C6">
        <w:rPr>
          <w:rFonts w:hint="cs"/>
          <w:sz w:val="24"/>
          <w:szCs w:val="24"/>
          <w:rtl/>
        </w:rPr>
        <w:t>תוספות</w:t>
      </w:r>
      <w:r w:rsidRPr="008462C6">
        <w:rPr>
          <w:sz w:val="24"/>
          <w:szCs w:val="24"/>
        </w:rPr>
        <w:t xml:space="preserve"> rejects this approach:</w:t>
      </w:r>
    </w:p>
    <w:p w14:paraId="2BBDDE9D" w14:textId="76200F4E" w:rsidR="00C60833" w:rsidRPr="008462C6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 xml:space="preserve">שהרי דבר אחד משמע ממש דבר אחד </w:t>
      </w:r>
      <w:r w:rsidR="008462C6">
        <w:rPr>
          <w:rFonts w:ascii="David" w:hAnsi="David" w:cs="David"/>
          <w:b/>
          <w:bCs/>
        </w:rPr>
        <w:t>-</w:t>
      </w:r>
    </w:p>
    <w:p w14:paraId="5308B596" w14:textId="46F817B3" w:rsidR="00B2190E" w:rsidRPr="008462C6" w:rsidRDefault="00B2190E" w:rsidP="00C653E0">
      <w:pPr>
        <w:rPr>
          <w:sz w:val="24"/>
          <w:szCs w:val="24"/>
        </w:rPr>
      </w:pPr>
      <w:r>
        <w:rPr>
          <w:b/>
          <w:bCs/>
        </w:rPr>
        <w:t xml:space="preserve">For </w:t>
      </w:r>
      <w:r>
        <w:t xml:space="preserve">when </w:t>
      </w:r>
      <w:r>
        <w:rPr>
          <w:rFonts w:hint="cs"/>
          <w:rtl/>
        </w:rPr>
        <w:t>ר' יוחנן</w:t>
      </w:r>
      <w:r>
        <w:t xml:space="preserve"> states </w:t>
      </w:r>
      <w:r>
        <w:rPr>
          <w:rFonts w:hint="cs"/>
          <w:b/>
          <w:bCs/>
          <w:rtl/>
        </w:rPr>
        <w:t>דבר אחד</w:t>
      </w:r>
      <w:r w:rsidR="008462C6">
        <w:rPr>
          <w:b/>
          <w:bCs/>
        </w:rPr>
        <w:t>,</w:t>
      </w:r>
      <w:r>
        <w:rPr>
          <w:b/>
          <w:bCs/>
        </w:rPr>
        <w:t xml:space="preserve"> this indicates it is actually the same thing </w:t>
      </w:r>
      <w:r w:rsidRPr="008462C6">
        <w:rPr>
          <w:sz w:val="24"/>
          <w:szCs w:val="24"/>
        </w:rPr>
        <w:t>regarding all matters</w:t>
      </w:r>
      <w:r w:rsidR="00F40617" w:rsidRPr="008462C6">
        <w:rPr>
          <w:sz w:val="24"/>
          <w:szCs w:val="24"/>
        </w:rPr>
        <w:t xml:space="preserve">, including that </w:t>
      </w:r>
      <w:r w:rsidR="00F40617" w:rsidRPr="008462C6">
        <w:rPr>
          <w:rFonts w:hint="cs"/>
          <w:sz w:val="24"/>
          <w:szCs w:val="24"/>
          <w:rtl/>
        </w:rPr>
        <w:t>ר"ד</w:t>
      </w:r>
      <w:r w:rsidR="00F40617" w:rsidRPr="008462C6">
        <w:rPr>
          <w:sz w:val="24"/>
          <w:szCs w:val="24"/>
        </w:rPr>
        <w:t xml:space="preserve"> agrees with the </w:t>
      </w:r>
      <w:r w:rsidR="00F40617" w:rsidRPr="008462C6">
        <w:rPr>
          <w:rFonts w:hint="cs"/>
          <w:sz w:val="24"/>
          <w:szCs w:val="24"/>
          <w:rtl/>
        </w:rPr>
        <w:t>צנועין</w:t>
      </w:r>
      <w:r w:rsidR="00F40617" w:rsidRPr="008462C6">
        <w:rPr>
          <w:sz w:val="24"/>
          <w:szCs w:val="24"/>
        </w:rPr>
        <w:t>.</w:t>
      </w:r>
      <w:r w:rsidRPr="008462C6">
        <w:rPr>
          <w:sz w:val="24"/>
          <w:szCs w:val="24"/>
        </w:rPr>
        <w:t xml:space="preserve"> </w:t>
      </w:r>
    </w:p>
    <w:p w14:paraId="7F6BDA0A" w14:textId="77777777" w:rsidR="00F40617" w:rsidRPr="008462C6" w:rsidRDefault="00F40617" w:rsidP="00C653E0">
      <w:pPr>
        <w:rPr>
          <w:sz w:val="24"/>
          <w:szCs w:val="24"/>
        </w:rPr>
      </w:pPr>
    </w:p>
    <w:p w14:paraId="69E239EE" w14:textId="1978C18B" w:rsidR="00F40617" w:rsidRPr="008462C6" w:rsidRDefault="00F40617" w:rsidP="00C653E0">
      <w:pPr>
        <w:rPr>
          <w:sz w:val="24"/>
          <w:szCs w:val="24"/>
        </w:rPr>
      </w:pPr>
      <w:r w:rsidRPr="008462C6">
        <w:rPr>
          <w:rFonts w:hint="cs"/>
          <w:sz w:val="24"/>
          <w:szCs w:val="24"/>
          <w:rtl/>
        </w:rPr>
        <w:t>תוספות</w:t>
      </w:r>
      <w:r w:rsidRPr="008462C6">
        <w:rPr>
          <w:sz w:val="24"/>
          <w:szCs w:val="24"/>
        </w:rPr>
        <w:t xml:space="preserve"> asks:</w:t>
      </w:r>
    </w:p>
    <w:p w14:paraId="0ABAAC58" w14:textId="148E6D30" w:rsidR="00C60833" w:rsidRPr="008462C6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 xml:space="preserve">וקשה דבפרק העור והרוטב </w:t>
      </w:r>
      <w:r w:rsidRPr="00167AE9">
        <w:rPr>
          <w:rFonts w:ascii="David" w:hAnsi="David" w:cs="David"/>
          <w:b/>
          <w:bCs/>
          <w:sz w:val="20"/>
          <w:szCs w:val="20"/>
          <w:rtl/>
        </w:rPr>
        <w:t>(חולין דף קכד</w:t>
      </w:r>
      <w:r w:rsidR="00C60833" w:rsidRPr="008462C6">
        <w:rPr>
          <w:rFonts w:ascii="David" w:hAnsi="David" w:cs="David"/>
          <w:b/>
          <w:bCs/>
          <w:sz w:val="20"/>
          <w:szCs w:val="20"/>
          <w:rtl/>
        </w:rPr>
        <w:t>,ב</w:t>
      </w:r>
      <w:r w:rsidRPr="00167AE9">
        <w:rPr>
          <w:rFonts w:ascii="David" w:hAnsi="David" w:cs="David"/>
          <w:b/>
          <w:bCs/>
          <w:sz w:val="20"/>
          <w:szCs w:val="20"/>
          <w:rtl/>
        </w:rPr>
        <w:t>)</w:t>
      </w:r>
      <w:r w:rsidRPr="00167AE9">
        <w:rPr>
          <w:rFonts w:ascii="David" w:hAnsi="David" w:cs="David"/>
          <w:b/>
          <w:bCs/>
          <w:rtl/>
        </w:rPr>
        <w:t xml:space="preserve"> אמר רבי יוחנן </w:t>
      </w:r>
      <w:r w:rsidR="008462C6">
        <w:rPr>
          <w:rFonts w:ascii="David" w:hAnsi="David" w:cs="David"/>
          <w:b/>
          <w:bCs/>
        </w:rPr>
        <w:t>-</w:t>
      </w:r>
    </w:p>
    <w:p w14:paraId="19FDE4DC" w14:textId="5440B281" w:rsidR="00F40617" w:rsidRDefault="00F40617" w:rsidP="00C653E0">
      <w:pPr>
        <w:rPr>
          <w:b/>
          <w:bCs/>
          <w:rtl/>
        </w:rPr>
      </w:pPr>
      <w:r>
        <w:rPr>
          <w:b/>
          <w:bCs/>
        </w:rPr>
        <w:t xml:space="preserve">And there is a difficulty, for </w:t>
      </w:r>
      <w:r>
        <w:rPr>
          <w:rFonts w:hint="cs"/>
          <w:b/>
          <w:bCs/>
          <w:rtl/>
        </w:rPr>
        <w:t>ר' יוחנן</w:t>
      </w:r>
      <w:r>
        <w:rPr>
          <w:b/>
          <w:bCs/>
        </w:rPr>
        <w:t xml:space="preserve"> states in </w:t>
      </w:r>
      <w:r>
        <w:rPr>
          <w:rFonts w:hint="cs"/>
          <w:b/>
          <w:bCs/>
          <w:rtl/>
        </w:rPr>
        <w:t>פרק העור והרוטב</w:t>
      </w:r>
      <w:r>
        <w:rPr>
          <w:b/>
          <w:bCs/>
        </w:rPr>
        <w:t xml:space="preserve"> -</w:t>
      </w:r>
    </w:p>
    <w:p w14:paraId="32D1EFA5" w14:textId="0272D526" w:rsidR="00C60833" w:rsidRPr="008462C6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>ר</w:t>
      </w:r>
      <w:r w:rsidR="00C60833" w:rsidRPr="008462C6">
        <w:rPr>
          <w:rFonts w:ascii="David" w:hAnsi="David" w:cs="David"/>
          <w:b/>
          <w:bCs/>
          <w:rtl/>
        </w:rPr>
        <w:t>בי</w:t>
      </w:r>
      <w:r w:rsidRPr="00167AE9">
        <w:rPr>
          <w:rFonts w:ascii="David" w:hAnsi="David" w:cs="David"/>
          <w:b/>
          <w:bCs/>
          <w:rtl/>
        </w:rPr>
        <w:t xml:space="preserve"> ישמעאל ורבי דוסא בן הרכינס אמרו דבר אחד דלאו ממש דבר אחד </w:t>
      </w:r>
      <w:r w:rsidR="008462C6">
        <w:rPr>
          <w:rFonts w:ascii="David" w:hAnsi="David" w:cs="David"/>
          <w:b/>
          <w:bCs/>
        </w:rPr>
        <w:t>-</w:t>
      </w:r>
    </w:p>
    <w:p w14:paraId="779703E4" w14:textId="31010BF7" w:rsidR="00F40617" w:rsidRPr="00F40617" w:rsidRDefault="00F40617" w:rsidP="00C653E0">
      <w:pPr>
        <w:rPr>
          <w:b/>
          <w:bCs/>
        </w:rPr>
      </w:pPr>
      <w:r>
        <w:rPr>
          <w:b/>
          <w:bCs/>
        </w:rPr>
        <w:t>‘</w:t>
      </w:r>
      <w:r>
        <w:rPr>
          <w:rFonts w:hint="cs"/>
          <w:b/>
          <w:bCs/>
          <w:rtl/>
        </w:rPr>
        <w:t>ר"י</w:t>
      </w:r>
      <w:r>
        <w:rPr>
          <w:b/>
          <w:bCs/>
        </w:rPr>
        <w:t xml:space="preserve"> and </w:t>
      </w:r>
      <w:r>
        <w:rPr>
          <w:rFonts w:hint="cs"/>
          <w:b/>
          <w:bCs/>
          <w:rtl/>
        </w:rPr>
        <w:t>רדב"ה</w:t>
      </w:r>
      <w:r>
        <w:rPr>
          <w:b/>
          <w:bCs/>
        </w:rPr>
        <w:t xml:space="preserve"> said the same thing’, </w:t>
      </w:r>
      <w:r>
        <w:t xml:space="preserve">however there </w:t>
      </w:r>
      <w:r>
        <w:rPr>
          <w:b/>
          <w:bCs/>
        </w:rPr>
        <w:t>it is not actually the same thing -</w:t>
      </w:r>
    </w:p>
    <w:p w14:paraId="3BB5C810" w14:textId="4746182F" w:rsidR="00C60833" w:rsidRPr="008462C6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 xml:space="preserve">דבמגע דוקא אמרו דבר אחד אבל במשא פליגי </w:t>
      </w:r>
      <w:r w:rsidR="008462C6">
        <w:rPr>
          <w:rFonts w:ascii="David" w:hAnsi="David" w:cs="David"/>
          <w:b/>
          <w:bCs/>
        </w:rPr>
        <w:t>-</w:t>
      </w:r>
    </w:p>
    <w:p w14:paraId="56FBBED7" w14:textId="5B95B941" w:rsidR="00F40617" w:rsidRPr="008462C6" w:rsidRDefault="00F40617" w:rsidP="00C653E0">
      <w:pPr>
        <w:rPr>
          <w:sz w:val="24"/>
          <w:szCs w:val="24"/>
        </w:rPr>
      </w:pPr>
      <w:r>
        <w:rPr>
          <w:b/>
          <w:bCs/>
        </w:rPr>
        <w:t xml:space="preserve">For it is only </w:t>
      </w:r>
      <w:r w:rsidR="00256367">
        <w:rPr>
          <w:b/>
          <w:bCs/>
        </w:rPr>
        <w:t>regarding</w:t>
      </w:r>
      <w:r>
        <w:rPr>
          <w:b/>
          <w:bCs/>
        </w:rPr>
        <w:t xml:space="preserve"> </w:t>
      </w:r>
      <w:r w:rsidR="00256367">
        <w:rPr>
          <w:b/>
          <w:bCs/>
        </w:rPr>
        <w:t>‘</w:t>
      </w:r>
      <w:r>
        <w:rPr>
          <w:b/>
          <w:bCs/>
        </w:rPr>
        <w:t>touching</w:t>
      </w:r>
      <w:r w:rsidR="00256367">
        <w:rPr>
          <w:b/>
          <w:bCs/>
        </w:rPr>
        <w:t>’</w:t>
      </w:r>
      <w:r>
        <w:rPr>
          <w:b/>
          <w:bCs/>
        </w:rPr>
        <w:t xml:space="preserve"> that they say the same thing, but they argue regarding </w:t>
      </w:r>
      <w:r w:rsidR="00256367">
        <w:rPr>
          <w:b/>
          <w:bCs/>
        </w:rPr>
        <w:t>‘</w:t>
      </w:r>
      <w:r>
        <w:rPr>
          <w:b/>
          <w:bCs/>
        </w:rPr>
        <w:t>carrying</w:t>
      </w:r>
      <w:r w:rsidR="00256367">
        <w:rPr>
          <w:b/>
          <w:bCs/>
        </w:rPr>
        <w:t>’</w:t>
      </w:r>
      <w:r w:rsidR="008462C6">
        <w:rPr>
          <w:b/>
          <w:bCs/>
        </w:rPr>
        <w:t xml:space="preserve">. </w:t>
      </w:r>
      <w:r w:rsidR="008462C6" w:rsidRPr="008462C6">
        <w:rPr>
          <w:rFonts w:hint="cs"/>
          <w:sz w:val="24"/>
          <w:szCs w:val="24"/>
          <w:rtl/>
        </w:rPr>
        <w:t>תוספות</w:t>
      </w:r>
      <w:r w:rsidR="008462C6" w:rsidRPr="008462C6">
        <w:rPr>
          <w:sz w:val="24"/>
          <w:szCs w:val="24"/>
        </w:rPr>
        <w:t xml:space="preserve"> cites the relevant sources -</w:t>
      </w:r>
    </w:p>
    <w:p w14:paraId="15B1D2F4" w14:textId="543BAFD2" w:rsidR="00C60833" w:rsidRPr="008462C6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>דהתם</w:t>
      </w:r>
      <w:r w:rsidR="00256367" w:rsidRPr="008462C6">
        <w:rPr>
          <w:rStyle w:val="FootnoteReference"/>
          <w:rFonts w:ascii="David" w:hAnsi="David" w:cs="David"/>
          <w:b/>
          <w:bCs/>
          <w:rtl/>
        </w:rPr>
        <w:footnoteReference w:id="7"/>
      </w:r>
      <w:r w:rsidRPr="00167AE9">
        <w:rPr>
          <w:rFonts w:ascii="David" w:hAnsi="David" w:cs="David"/>
          <w:b/>
          <w:bCs/>
          <w:rtl/>
        </w:rPr>
        <w:t xml:space="preserve"> תנן</w:t>
      </w:r>
      <w:r w:rsidR="00AD4FE1">
        <w:rPr>
          <w:rFonts w:ascii="David" w:hAnsi="David" w:cs="David" w:hint="cs"/>
          <w:b/>
          <w:bCs/>
          <w:rtl/>
        </w:rPr>
        <w:t xml:space="preserve"> </w:t>
      </w:r>
      <w:r w:rsidRPr="00167AE9">
        <w:rPr>
          <w:rFonts w:ascii="David" w:hAnsi="David" w:cs="David"/>
          <w:b/>
          <w:bCs/>
          <w:rtl/>
        </w:rPr>
        <w:t xml:space="preserve">שני חצאי זיתים מטמאים במשא ולא במגע דברי רבי ישמעאל </w:t>
      </w:r>
      <w:r w:rsidR="008462C6">
        <w:rPr>
          <w:rFonts w:ascii="David" w:hAnsi="David" w:cs="David"/>
          <w:b/>
          <w:bCs/>
        </w:rPr>
        <w:t>-</w:t>
      </w:r>
    </w:p>
    <w:p w14:paraId="6B92529D" w14:textId="0A52CD20" w:rsidR="00256367" w:rsidRPr="00256367" w:rsidRDefault="00256367" w:rsidP="00C653E0">
      <w:pPr>
        <w:widowControl w:val="0"/>
        <w:rPr>
          <w:b/>
          <w:bCs/>
        </w:rPr>
      </w:pPr>
      <w:r>
        <w:rPr>
          <w:b/>
          <w:bCs/>
        </w:rPr>
        <w:t xml:space="preserve">For the </w:t>
      </w:r>
      <w:r>
        <w:rPr>
          <w:rFonts w:hint="cs"/>
          <w:b/>
          <w:bCs/>
          <w:rtl/>
        </w:rPr>
        <w:t>משנה</w:t>
      </w:r>
      <w:r>
        <w:rPr>
          <w:b/>
          <w:bCs/>
        </w:rPr>
        <w:t xml:space="preserve"> taught there</w:t>
      </w:r>
      <w:r w:rsidR="00AD4FE1">
        <w:rPr>
          <w:b/>
          <w:bCs/>
        </w:rPr>
        <w:t>,</w:t>
      </w:r>
      <w:r>
        <w:rPr>
          <w:b/>
          <w:bCs/>
        </w:rPr>
        <w:t xml:space="preserve"> </w:t>
      </w:r>
      <w:r w:rsidR="00AD4FE1">
        <w:rPr>
          <w:b/>
          <w:bCs/>
        </w:rPr>
        <w:t>‘</w:t>
      </w:r>
      <w:r>
        <w:rPr>
          <w:b/>
          <w:bCs/>
        </w:rPr>
        <w:t>two half-</w:t>
      </w:r>
      <w:r>
        <w:rPr>
          <w:rFonts w:hint="cs"/>
          <w:b/>
          <w:bCs/>
          <w:rtl/>
        </w:rPr>
        <w:t>זיתים</w:t>
      </w:r>
      <w:r>
        <w:rPr>
          <w:b/>
          <w:bCs/>
        </w:rPr>
        <w:t xml:space="preserve"> </w:t>
      </w:r>
      <w:r>
        <w:t xml:space="preserve">of meat </w:t>
      </w:r>
      <w:r>
        <w:rPr>
          <w:b/>
          <w:bCs/>
        </w:rPr>
        <w:t xml:space="preserve">are </w:t>
      </w:r>
      <w:r>
        <w:rPr>
          <w:rFonts w:hint="cs"/>
          <w:b/>
          <w:bCs/>
          <w:rtl/>
        </w:rPr>
        <w:t>מטמא</w:t>
      </w:r>
      <w:r>
        <w:rPr>
          <w:b/>
          <w:bCs/>
        </w:rPr>
        <w:t xml:space="preserve"> when you carry them, but not by touching </w:t>
      </w:r>
      <w:r>
        <w:t xml:space="preserve">them, this is the </w:t>
      </w:r>
      <w:r>
        <w:rPr>
          <w:b/>
          <w:bCs/>
        </w:rPr>
        <w:t xml:space="preserve">opinion of </w:t>
      </w:r>
      <w:r>
        <w:rPr>
          <w:rFonts w:hint="cs"/>
          <w:b/>
          <w:bCs/>
          <w:rtl/>
        </w:rPr>
        <w:t>ר"י</w:t>
      </w:r>
      <w:r w:rsidR="00AD4FE1">
        <w:rPr>
          <w:b/>
          <w:bCs/>
        </w:rPr>
        <w:t>’</w:t>
      </w:r>
      <w:r>
        <w:rPr>
          <w:b/>
          <w:bCs/>
        </w:rPr>
        <w:t xml:space="preserve"> -</w:t>
      </w:r>
    </w:p>
    <w:p w14:paraId="31C6E1D9" w14:textId="07B23244" w:rsidR="00C60833" w:rsidRPr="008462C6" w:rsidRDefault="00B05AF8" w:rsidP="00C653E0">
      <w:pPr>
        <w:widowControl w:val="0"/>
        <w:bidi/>
        <w:rPr>
          <w:rFonts w:ascii="David" w:hAnsi="David" w:cs="David"/>
          <w:b/>
          <w:bCs/>
          <w:rtl/>
        </w:rPr>
      </w:pPr>
      <w:r w:rsidRPr="00167AE9">
        <w:rPr>
          <w:rFonts w:ascii="David" w:hAnsi="David" w:cs="David"/>
          <w:b/>
          <w:bCs/>
          <w:rtl/>
        </w:rPr>
        <w:t>ובההיא דרבי דוסא תנן במסכת אהלות</w:t>
      </w:r>
      <w:r w:rsidR="0029323A" w:rsidRPr="008462C6">
        <w:rPr>
          <w:rStyle w:val="FootnoteReference"/>
          <w:rFonts w:ascii="David" w:hAnsi="David" w:cs="David"/>
          <w:b/>
          <w:bCs/>
          <w:rtl/>
        </w:rPr>
        <w:footnoteReference w:id="8"/>
      </w:r>
      <w:r w:rsidRPr="00167AE9">
        <w:rPr>
          <w:rFonts w:ascii="David" w:hAnsi="David" w:cs="David"/>
          <w:b/>
          <w:bCs/>
          <w:rtl/>
        </w:rPr>
        <w:t xml:space="preserve"> בפרק ג' </w:t>
      </w:r>
      <w:r w:rsidRPr="00167AE9">
        <w:rPr>
          <w:rFonts w:ascii="David" w:hAnsi="David" w:cs="David"/>
          <w:b/>
          <w:bCs/>
          <w:sz w:val="20"/>
          <w:szCs w:val="20"/>
          <w:rtl/>
        </w:rPr>
        <w:t>(משנה א)</w:t>
      </w:r>
      <w:r w:rsidRPr="00167AE9">
        <w:rPr>
          <w:rFonts w:ascii="David" w:hAnsi="David" w:cs="David"/>
          <w:b/>
          <w:bCs/>
          <w:rtl/>
        </w:rPr>
        <w:t xml:space="preserve"> כל המטמאין באהל</w:t>
      </w:r>
      <w:r w:rsidR="0029323A" w:rsidRPr="008462C6">
        <w:rPr>
          <w:rStyle w:val="FootnoteReference"/>
          <w:rFonts w:ascii="David" w:hAnsi="David" w:cs="David"/>
          <w:b/>
          <w:bCs/>
          <w:rtl/>
        </w:rPr>
        <w:footnoteReference w:id="9"/>
      </w:r>
      <w:r w:rsidRPr="00167AE9">
        <w:rPr>
          <w:rFonts w:ascii="David" w:hAnsi="David" w:cs="David"/>
          <w:b/>
          <w:bCs/>
          <w:rtl/>
        </w:rPr>
        <w:t xml:space="preserve"> שנחלקו </w:t>
      </w:r>
      <w:r w:rsidR="008462C6">
        <w:rPr>
          <w:rFonts w:ascii="David" w:hAnsi="David" w:cs="David"/>
          <w:b/>
          <w:bCs/>
        </w:rPr>
        <w:t>-</w:t>
      </w:r>
    </w:p>
    <w:p w14:paraId="04CBF298" w14:textId="35FCA804" w:rsidR="0029323A" w:rsidRPr="008462C6" w:rsidRDefault="0029323A" w:rsidP="00C653E0">
      <w:pPr>
        <w:widowControl w:val="0"/>
        <w:rPr>
          <w:rFonts w:asciiTheme="majorBidi" w:hAnsiTheme="majorBidi" w:cstheme="majorBidi"/>
          <w:b/>
          <w:bCs/>
        </w:rPr>
      </w:pPr>
      <w:r>
        <w:rPr>
          <w:b/>
          <w:bCs/>
        </w:rPr>
        <w:t xml:space="preserve">And in that </w:t>
      </w:r>
      <w:r>
        <w:t xml:space="preserve">ruling </w:t>
      </w:r>
      <w:r>
        <w:rPr>
          <w:b/>
          <w:bCs/>
        </w:rPr>
        <w:t xml:space="preserve">of </w:t>
      </w:r>
      <w:r>
        <w:rPr>
          <w:rFonts w:hint="cs"/>
          <w:b/>
          <w:bCs/>
          <w:rtl/>
        </w:rPr>
        <w:t xml:space="preserve">ר"ד </w:t>
      </w:r>
      <w:r w:rsidR="004E56D5">
        <w:rPr>
          <w:b/>
          <w:bCs/>
        </w:rPr>
        <w:t>,</w:t>
      </w:r>
      <w:r>
        <w:rPr>
          <w:b/>
          <w:bCs/>
        </w:rPr>
        <w:t xml:space="preserve"> the </w:t>
      </w:r>
      <w:r>
        <w:rPr>
          <w:rFonts w:hint="cs"/>
          <w:b/>
          <w:bCs/>
          <w:rtl/>
        </w:rPr>
        <w:t>משנה</w:t>
      </w:r>
      <w:r>
        <w:rPr>
          <w:b/>
          <w:bCs/>
        </w:rPr>
        <w:t xml:space="preserve"> taught in </w:t>
      </w:r>
      <w:r>
        <w:rPr>
          <w:rFonts w:hint="cs"/>
          <w:b/>
          <w:bCs/>
          <w:rtl/>
        </w:rPr>
        <w:t>מסכת אהלות פרק ג'</w:t>
      </w:r>
      <w:r>
        <w:rPr>
          <w:b/>
          <w:bCs/>
        </w:rPr>
        <w:t xml:space="preserve">, </w:t>
      </w:r>
      <w:r w:rsidR="00AD4FE1">
        <w:rPr>
          <w:b/>
          <w:bCs/>
        </w:rPr>
        <w:t>‘</w:t>
      </w:r>
      <w:r>
        <w:rPr>
          <w:b/>
          <w:bCs/>
        </w:rPr>
        <w:t xml:space="preserve">all that cause </w:t>
      </w:r>
      <w:r w:rsidRPr="008462C6">
        <w:rPr>
          <w:rFonts w:asciiTheme="majorBidi" w:hAnsiTheme="majorBidi" w:cstheme="majorBidi"/>
          <w:b/>
          <w:bCs/>
          <w:rtl/>
        </w:rPr>
        <w:lastRenderedPageBreak/>
        <w:t>טומאה</w:t>
      </w:r>
      <w:r w:rsidRPr="008462C6">
        <w:rPr>
          <w:rFonts w:asciiTheme="majorBidi" w:hAnsiTheme="majorBidi" w:cstheme="majorBidi"/>
          <w:b/>
          <w:bCs/>
        </w:rPr>
        <w:t xml:space="preserve"> in a tent, which were divided</w:t>
      </w:r>
      <w:r w:rsidR="008462C6" w:rsidRPr="008462C6">
        <w:rPr>
          <w:rStyle w:val="FootnoteReference"/>
          <w:rFonts w:asciiTheme="majorBidi" w:hAnsiTheme="majorBidi" w:cstheme="majorBidi"/>
          <w:b/>
          <w:bCs/>
          <w:rtl/>
        </w:rPr>
        <w:footnoteReference w:id="10"/>
      </w:r>
      <w:r w:rsidRPr="008462C6">
        <w:rPr>
          <w:rFonts w:asciiTheme="majorBidi" w:hAnsiTheme="majorBidi" w:cstheme="majorBidi"/>
          <w:b/>
          <w:bCs/>
        </w:rPr>
        <w:t xml:space="preserve"> -</w:t>
      </w:r>
    </w:p>
    <w:p w14:paraId="04004614" w14:textId="07DAF9D1" w:rsidR="00C60833" w:rsidRPr="008462C6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 xml:space="preserve">והכניסן לבית רבי דוסא בן הרכינס מטהר וחכמים מטמאין </w:t>
      </w:r>
      <w:r w:rsidR="008462C6">
        <w:rPr>
          <w:rFonts w:ascii="David" w:hAnsi="David" w:cs="David"/>
          <w:b/>
          <w:bCs/>
        </w:rPr>
        <w:t>-</w:t>
      </w:r>
    </w:p>
    <w:p w14:paraId="38CAC923" w14:textId="5C0F913B" w:rsidR="0029323A" w:rsidRPr="006C6CB1" w:rsidRDefault="0029323A" w:rsidP="00C653E0">
      <w:pPr>
        <w:rPr>
          <w:sz w:val="24"/>
          <w:szCs w:val="24"/>
        </w:rPr>
      </w:pPr>
      <w:r>
        <w:rPr>
          <w:b/>
          <w:bCs/>
        </w:rPr>
        <w:t>And he brought it into a house</w:t>
      </w:r>
      <w:r w:rsidR="004E56D5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>רדב"ה</w:t>
      </w:r>
      <w:r>
        <w:rPr>
          <w:b/>
          <w:bCs/>
        </w:rPr>
        <w:t xml:space="preserve"> is </w:t>
      </w:r>
      <w:r>
        <w:rPr>
          <w:rFonts w:hint="cs"/>
          <w:b/>
          <w:bCs/>
          <w:rtl/>
        </w:rPr>
        <w:t>מטהר</w:t>
      </w:r>
      <w:r>
        <w:rPr>
          <w:b/>
          <w:bCs/>
        </w:rPr>
        <w:t xml:space="preserve"> </w:t>
      </w:r>
      <w:r w:rsidRPr="0029323A">
        <w:t>the content of the</w:t>
      </w:r>
      <w:r>
        <w:t xml:space="preserve"> </w:t>
      </w:r>
      <w:r w:rsidRPr="0029323A">
        <w:t>house</w:t>
      </w:r>
      <w:r>
        <w:t xml:space="preserve">, </w:t>
      </w:r>
      <w:r>
        <w:rPr>
          <w:b/>
          <w:bCs/>
        </w:rPr>
        <w:t>an</w:t>
      </w:r>
      <w:r w:rsidR="004E56D5">
        <w:rPr>
          <w:b/>
          <w:bCs/>
        </w:rPr>
        <w:t>d</w:t>
      </w:r>
      <w:r>
        <w:rPr>
          <w:b/>
          <w:bCs/>
        </w:rPr>
        <w:t xml:space="preserve"> the </w:t>
      </w:r>
      <w:r>
        <w:rPr>
          <w:rFonts w:hint="cs"/>
          <w:b/>
          <w:bCs/>
          <w:rtl/>
        </w:rPr>
        <w:t>חכמים</w:t>
      </w:r>
      <w:r>
        <w:rPr>
          <w:b/>
          <w:bCs/>
        </w:rPr>
        <w:t xml:space="preserve"> are </w:t>
      </w:r>
      <w:r>
        <w:rPr>
          <w:rFonts w:hint="cs"/>
          <w:b/>
          <w:bCs/>
          <w:rtl/>
        </w:rPr>
        <w:t>מטמא</w:t>
      </w:r>
      <w:r>
        <w:rPr>
          <w:b/>
          <w:bCs/>
        </w:rPr>
        <w:t xml:space="preserve">; </w:t>
      </w:r>
      <w:r w:rsidR="006C6CB1" w:rsidRPr="006C6CB1">
        <w:rPr>
          <w:sz w:val="24"/>
          <w:szCs w:val="24"/>
        </w:rPr>
        <w:t xml:space="preserve">the </w:t>
      </w:r>
      <w:r w:rsidR="006C6CB1" w:rsidRPr="006C6CB1">
        <w:rPr>
          <w:rFonts w:hint="cs"/>
          <w:sz w:val="24"/>
          <w:szCs w:val="24"/>
          <w:rtl/>
        </w:rPr>
        <w:t>משנה</w:t>
      </w:r>
      <w:r w:rsidR="006C6CB1" w:rsidRPr="006C6CB1">
        <w:rPr>
          <w:sz w:val="24"/>
          <w:szCs w:val="24"/>
        </w:rPr>
        <w:t xml:space="preserve"> continues</w:t>
      </w:r>
      <w:r w:rsidR="006C6CB1">
        <w:rPr>
          <w:sz w:val="24"/>
          <w:szCs w:val="24"/>
        </w:rPr>
        <w:t xml:space="preserve"> to expound on this </w:t>
      </w:r>
      <w:r w:rsidR="006C6CB1">
        <w:rPr>
          <w:rFonts w:hint="cs"/>
          <w:sz w:val="24"/>
          <w:szCs w:val="24"/>
          <w:rtl/>
        </w:rPr>
        <w:t>מחלוקת</w:t>
      </w:r>
      <w:r w:rsidR="006C6CB1" w:rsidRPr="006C6CB1">
        <w:rPr>
          <w:sz w:val="24"/>
          <w:szCs w:val="24"/>
        </w:rPr>
        <w:t xml:space="preserve"> -</w:t>
      </w:r>
    </w:p>
    <w:p w14:paraId="091D647B" w14:textId="081B2344" w:rsidR="00C60833" w:rsidRPr="006C6CB1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>כיצד הנוגע בשני חצאי זיתים מן הנבילה או נושאן כו</w:t>
      </w:r>
      <w:r w:rsidR="00C60833" w:rsidRPr="006C6CB1">
        <w:rPr>
          <w:rFonts w:ascii="David" w:hAnsi="David" w:cs="David"/>
          <w:b/>
          <w:bCs/>
          <w:rtl/>
        </w:rPr>
        <w:t>לי</w:t>
      </w:r>
      <w:r w:rsidRPr="00167AE9">
        <w:rPr>
          <w:rFonts w:ascii="David" w:hAnsi="David" w:cs="David"/>
          <w:b/>
          <w:bCs/>
          <w:rtl/>
        </w:rPr>
        <w:t xml:space="preserve"> </w:t>
      </w:r>
      <w:r w:rsidR="00AD4FE1">
        <w:rPr>
          <w:rFonts w:ascii="David" w:hAnsi="David" w:cs="David"/>
          <w:b/>
          <w:bCs/>
        </w:rPr>
        <w:t>-</w:t>
      </w:r>
    </w:p>
    <w:p w14:paraId="475DB84F" w14:textId="7CAA8C6C" w:rsidR="0029323A" w:rsidRPr="006C6CB1" w:rsidRDefault="0029323A" w:rsidP="00C653E0">
      <w:pPr>
        <w:rPr>
          <w:sz w:val="24"/>
          <w:szCs w:val="24"/>
        </w:rPr>
      </w:pPr>
      <w:r>
        <w:rPr>
          <w:b/>
          <w:bCs/>
        </w:rPr>
        <w:t xml:space="preserve">How is this so; whoever touched the two </w:t>
      </w:r>
      <w:r>
        <w:rPr>
          <w:rFonts w:hint="cs"/>
          <w:b/>
          <w:bCs/>
          <w:rtl/>
        </w:rPr>
        <w:t>חצי זיתים</w:t>
      </w:r>
      <w:r>
        <w:rPr>
          <w:b/>
          <w:bCs/>
        </w:rPr>
        <w:t xml:space="preserve"> or carried them, etc.</w:t>
      </w:r>
      <w:r w:rsidR="00AD4FE1">
        <w:rPr>
          <w:b/>
          <w:bCs/>
        </w:rPr>
        <w:t>’</w:t>
      </w:r>
      <w:r>
        <w:rPr>
          <w:b/>
          <w:bCs/>
        </w:rPr>
        <w:t xml:space="preserve"> </w:t>
      </w:r>
      <w:r w:rsidRPr="006C6CB1">
        <w:rPr>
          <w:sz w:val="24"/>
          <w:szCs w:val="24"/>
        </w:rPr>
        <w:t xml:space="preserve">he is </w:t>
      </w:r>
      <w:r w:rsidRPr="006C6CB1">
        <w:rPr>
          <w:rFonts w:hint="cs"/>
          <w:sz w:val="24"/>
          <w:szCs w:val="24"/>
          <w:rtl/>
        </w:rPr>
        <w:t>טהור</w:t>
      </w:r>
      <w:r w:rsidRPr="006C6CB1">
        <w:rPr>
          <w:sz w:val="24"/>
          <w:szCs w:val="24"/>
        </w:rPr>
        <w:t xml:space="preserve"> according to </w:t>
      </w:r>
      <w:r w:rsidRPr="006C6CB1">
        <w:rPr>
          <w:rFonts w:hint="cs"/>
          <w:sz w:val="24"/>
          <w:szCs w:val="24"/>
          <w:rtl/>
        </w:rPr>
        <w:t>רדב"ה</w:t>
      </w:r>
      <w:r w:rsidR="006C6CB1">
        <w:rPr>
          <w:sz w:val="24"/>
          <w:szCs w:val="24"/>
        </w:rPr>
        <w:t xml:space="preserve"> (and </w:t>
      </w:r>
      <w:r w:rsidR="006C6CB1">
        <w:rPr>
          <w:rFonts w:hint="cs"/>
          <w:sz w:val="24"/>
          <w:szCs w:val="24"/>
          <w:rtl/>
        </w:rPr>
        <w:t>טמא</w:t>
      </w:r>
      <w:r w:rsidR="006C6CB1">
        <w:rPr>
          <w:sz w:val="24"/>
          <w:szCs w:val="24"/>
        </w:rPr>
        <w:t xml:space="preserve"> according to the </w:t>
      </w:r>
      <w:r w:rsidR="006C6CB1">
        <w:rPr>
          <w:rFonts w:hint="cs"/>
          <w:sz w:val="24"/>
          <w:szCs w:val="24"/>
          <w:rtl/>
        </w:rPr>
        <w:t>רבנן</w:t>
      </w:r>
      <w:r w:rsidR="006C6CB1">
        <w:rPr>
          <w:sz w:val="24"/>
          <w:szCs w:val="24"/>
        </w:rPr>
        <w:t xml:space="preserve">) </w:t>
      </w:r>
      <w:r w:rsidRPr="006C6CB1">
        <w:rPr>
          <w:sz w:val="24"/>
          <w:szCs w:val="24"/>
        </w:rPr>
        <w:t>-</w:t>
      </w:r>
    </w:p>
    <w:p w14:paraId="3947E35B" w14:textId="628B394C" w:rsidR="00C60833" w:rsidRPr="006C6CB1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>משמע דר</w:t>
      </w:r>
      <w:r w:rsidR="00C60833" w:rsidRPr="006C6CB1">
        <w:rPr>
          <w:rFonts w:ascii="David" w:hAnsi="David" w:cs="David"/>
          <w:b/>
          <w:bCs/>
          <w:rtl/>
        </w:rPr>
        <w:t>בי</w:t>
      </w:r>
      <w:r w:rsidRPr="00167AE9">
        <w:rPr>
          <w:rFonts w:ascii="David" w:hAnsi="David" w:cs="David"/>
          <w:b/>
          <w:bCs/>
          <w:rtl/>
        </w:rPr>
        <w:t xml:space="preserve"> דוסא בן הרכינס מטהר במגע ובמשא </w:t>
      </w:r>
      <w:r w:rsidR="006C6CB1">
        <w:rPr>
          <w:rFonts w:ascii="David" w:hAnsi="David" w:cs="David"/>
          <w:b/>
          <w:bCs/>
        </w:rPr>
        <w:t>-</w:t>
      </w:r>
    </w:p>
    <w:p w14:paraId="12423FE5" w14:textId="233647F2" w:rsidR="0029323A" w:rsidRPr="006C6CB1" w:rsidRDefault="0029323A" w:rsidP="00C653E0">
      <w:pPr>
        <w:rPr>
          <w:sz w:val="24"/>
          <w:szCs w:val="24"/>
        </w:rPr>
      </w:pPr>
      <w:r>
        <w:rPr>
          <w:b/>
          <w:bCs/>
        </w:rPr>
        <w:t xml:space="preserve">This indicates that </w:t>
      </w:r>
      <w:r>
        <w:rPr>
          <w:rFonts w:hint="cs"/>
          <w:b/>
          <w:bCs/>
          <w:rtl/>
        </w:rPr>
        <w:t>רדב"ה</w:t>
      </w:r>
      <w:r>
        <w:rPr>
          <w:b/>
          <w:bCs/>
        </w:rPr>
        <w:t xml:space="preserve"> is </w:t>
      </w:r>
      <w:r>
        <w:rPr>
          <w:rFonts w:hint="cs"/>
          <w:b/>
          <w:bCs/>
          <w:rtl/>
        </w:rPr>
        <w:t>מטהר</w:t>
      </w:r>
      <w:r>
        <w:rPr>
          <w:b/>
          <w:bCs/>
        </w:rPr>
        <w:t xml:space="preserve"> by </w:t>
      </w:r>
      <w:r>
        <w:t xml:space="preserve">both </w:t>
      </w:r>
      <w:r>
        <w:rPr>
          <w:rFonts w:hint="cs"/>
          <w:b/>
          <w:bCs/>
          <w:rtl/>
        </w:rPr>
        <w:t>מגע</w:t>
      </w:r>
      <w:r>
        <w:rPr>
          <w:b/>
          <w:bCs/>
        </w:rPr>
        <w:t xml:space="preserve"> and </w:t>
      </w:r>
      <w:r>
        <w:rPr>
          <w:rFonts w:hint="cs"/>
          <w:b/>
          <w:bCs/>
          <w:rtl/>
        </w:rPr>
        <w:t>משא</w:t>
      </w:r>
      <w:r>
        <w:rPr>
          <w:b/>
          <w:bCs/>
        </w:rPr>
        <w:t xml:space="preserve">, </w:t>
      </w:r>
      <w:r w:rsidRPr="006C6CB1">
        <w:rPr>
          <w:sz w:val="24"/>
          <w:szCs w:val="24"/>
        </w:rPr>
        <w:t xml:space="preserve">which is in conflict with </w:t>
      </w:r>
      <w:r w:rsidRPr="006C6CB1">
        <w:rPr>
          <w:rFonts w:hint="cs"/>
          <w:sz w:val="24"/>
          <w:szCs w:val="24"/>
          <w:rtl/>
        </w:rPr>
        <w:t>ר"י</w:t>
      </w:r>
      <w:r w:rsidRPr="006C6CB1">
        <w:rPr>
          <w:sz w:val="24"/>
          <w:szCs w:val="24"/>
        </w:rPr>
        <w:t xml:space="preserve"> who is </w:t>
      </w:r>
      <w:r w:rsidRPr="006C6CB1">
        <w:rPr>
          <w:rFonts w:hint="cs"/>
          <w:sz w:val="24"/>
          <w:szCs w:val="24"/>
          <w:rtl/>
        </w:rPr>
        <w:t>מטהר במגע</w:t>
      </w:r>
      <w:r w:rsidRPr="006C6CB1">
        <w:rPr>
          <w:sz w:val="24"/>
          <w:szCs w:val="24"/>
        </w:rPr>
        <w:t xml:space="preserve"> but is </w:t>
      </w:r>
      <w:r w:rsidRPr="006C6CB1">
        <w:rPr>
          <w:rFonts w:hint="cs"/>
          <w:sz w:val="24"/>
          <w:szCs w:val="24"/>
          <w:rtl/>
        </w:rPr>
        <w:t>מטמא במשא</w:t>
      </w:r>
      <w:r w:rsidR="00E0716B">
        <w:rPr>
          <w:sz w:val="24"/>
          <w:szCs w:val="24"/>
        </w:rPr>
        <w:t>,</w:t>
      </w:r>
      <w:r w:rsidRPr="006C6CB1">
        <w:rPr>
          <w:sz w:val="24"/>
          <w:szCs w:val="24"/>
        </w:rPr>
        <w:t xml:space="preserve"> so how can </w:t>
      </w:r>
      <w:r w:rsidRPr="006C6CB1">
        <w:rPr>
          <w:rFonts w:hint="cs"/>
          <w:sz w:val="24"/>
          <w:szCs w:val="24"/>
          <w:rtl/>
        </w:rPr>
        <w:t>ר' יוחנן</w:t>
      </w:r>
      <w:r w:rsidRPr="006C6CB1">
        <w:rPr>
          <w:sz w:val="24"/>
          <w:szCs w:val="24"/>
        </w:rPr>
        <w:t xml:space="preserve"> state </w:t>
      </w:r>
      <w:r w:rsidRPr="006C6CB1">
        <w:rPr>
          <w:rFonts w:hint="cs"/>
          <w:sz w:val="24"/>
          <w:szCs w:val="24"/>
          <w:rtl/>
        </w:rPr>
        <w:t>ר' ישמעאל ורדב"ה אמרו דבר אחד</w:t>
      </w:r>
      <w:r w:rsidRPr="006C6CB1">
        <w:rPr>
          <w:sz w:val="24"/>
          <w:szCs w:val="24"/>
        </w:rPr>
        <w:t>, since they are not in complete agreement?!</w:t>
      </w:r>
    </w:p>
    <w:p w14:paraId="1D0530ED" w14:textId="77777777" w:rsidR="0029323A" w:rsidRPr="006C6CB1" w:rsidRDefault="0029323A" w:rsidP="00C653E0">
      <w:pPr>
        <w:rPr>
          <w:sz w:val="24"/>
          <w:szCs w:val="24"/>
        </w:rPr>
      </w:pPr>
    </w:p>
    <w:p w14:paraId="12B2344D" w14:textId="7CD404B3" w:rsidR="0029323A" w:rsidRPr="006C6CB1" w:rsidRDefault="0029323A" w:rsidP="00C653E0">
      <w:pPr>
        <w:rPr>
          <w:sz w:val="24"/>
          <w:szCs w:val="24"/>
        </w:rPr>
      </w:pPr>
      <w:r w:rsidRPr="006C6CB1">
        <w:rPr>
          <w:rFonts w:hint="cs"/>
          <w:sz w:val="24"/>
          <w:szCs w:val="24"/>
          <w:rtl/>
        </w:rPr>
        <w:t>תוספות</w:t>
      </w:r>
      <w:r w:rsidRPr="006C6CB1">
        <w:rPr>
          <w:sz w:val="24"/>
          <w:szCs w:val="24"/>
        </w:rPr>
        <w:t xml:space="preserve"> answers:</w:t>
      </w:r>
    </w:p>
    <w:p w14:paraId="476DF6D0" w14:textId="362D0BD4" w:rsidR="00C60833" w:rsidRPr="006C6CB1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>ויש לומר כיון דבמגע אמרו דבר אחד אין חושש א</w:t>
      </w:r>
      <w:r w:rsidR="00C60833" w:rsidRPr="006C6CB1">
        <w:rPr>
          <w:rFonts w:ascii="David" w:hAnsi="David" w:cs="David"/>
          <w:b/>
          <w:bCs/>
          <w:rtl/>
        </w:rPr>
        <w:t xml:space="preserve">ף </w:t>
      </w:r>
      <w:r w:rsidRPr="00167AE9">
        <w:rPr>
          <w:rFonts w:ascii="David" w:hAnsi="David" w:cs="David"/>
          <w:b/>
          <w:bCs/>
          <w:rtl/>
        </w:rPr>
        <w:t>ע</w:t>
      </w:r>
      <w:r w:rsidR="00C60833" w:rsidRPr="006C6CB1">
        <w:rPr>
          <w:rFonts w:ascii="David" w:hAnsi="David" w:cs="David"/>
          <w:b/>
          <w:bCs/>
          <w:rtl/>
        </w:rPr>
        <w:t xml:space="preserve">ל </w:t>
      </w:r>
      <w:r w:rsidRPr="00167AE9">
        <w:rPr>
          <w:rFonts w:ascii="David" w:hAnsi="David" w:cs="David"/>
          <w:b/>
          <w:bCs/>
          <w:rtl/>
        </w:rPr>
        <w:t>ג</w:t>
      </w:r>
      <w:r w:rsidR="00C60833" w:rsidRPr="006C6CB1">
        <w:rPr>
          <w:rFonts w:ascii="David" w:hAnsi="David" w:cs="David"/>
          <w:b/>
          <w:bCs/>
          <w:rtl/>
        </w:rPr>
        <w:t>ב</w:t>
      </w:r>
      <w:r w:rsidRPr="00167AE9">
        <w:rPr>
          <w:rFonts w:ascii="David" w:hAnsi="David" w:cs="David"/>
          <w:b/>
          <w:bCs/>
          <w:rtl/>
        </w:rPr>
        <w:t xml:space="preserve"> דלא שוו במשא</w:t>
      </w:r>
      <w:r w:rsidR="00802E10" w:rsidRPr="006C6CB1">
        <w:rPr>
          <w:rStyle w:val="FootnoteReference"/>
          <w:rFonts w:ascii="David" w:hAnsi="David" w:cs="David"/>
          <w:b/>
          <w:bCs/>
          <w:rtl/>
        </w:rPr>
        <w:footnoteReference w:id="11"/>
      </w:r>
      <w:r w:rsidRPr="00167AE9">
        <w:rPr>
          <w:rFonts w:ascii="David" w:hAnsi="David" w:cs="David"/>
          <w:b/>
          <w:bCs/>
          <w:rtl/>
        </w:rPr>
        <w:t xml:space="preserve"> </w:t>
      </w:r>
      <w:r w:rsidR="006C6CB1">
        <w:rPr>
          <w:rFonts w:ascii="David" w:hAnsi="David" w:cs="David"/>
          <w:b/>
          <w:bCs/>
        </w:rPr>
        <w:t>-</w:t>
      </w:r>
    </w:p>
    <w:p w14:paraId="4B1A4E6B" w14:textId="1388174C" w:rsidR="00802E10" w:rsidRDefault="00802E10" w:rsidP="00C653E0">
      <w:pPr>
        <w:rPr>
          <w:b/>
          <w:bCs/>
        </w:rPr>
      </w:pPr>
      <w:r>
        <w:rPr>
          <w:b/>
          <w:bCs/>
        </w:rPr>
        <w:t xml:space="preserve">And one can say; since regarding </w:t>
      </w:r>
      <w:r w:rsidR="006C6CB1">
        <w:rPr>
          <w:b/>
          <w:bCs/>
        </w:rPr>
        <w:t>‘</w:t>
      </w:r>
      <w:r>
        <w:rPr>
          <w:b/>
          <w:bCs/>
        </w:rPr>
        <w:t>touching</w:t>
      </w:r>
      <w:r w:rsidR="006C6CB1">
        <w:rPr>
          <w:b/>
          <w:bCs/>
        </w:rPr>
        <w:t>’</w:t>
      </w:r>
      <w:r>
        <w:rPr>
          <w:b/>
          <w:bCs/>
        </w:rPr>
        <w:t xml:space="preserve"> th</w:t>
      </w:r>
      <w:r w:rsidR="004E56D5">
        <w:rPr>
          <w:b/>
          <w:bCs/>
        </w:rPr>
        <w:t>e</w:t>
      </w:r>
      <w:r>
        <w:rPr>
          <w:b/>
          <w:bCs/>
        </w:rPr>
        <w:t>y agree</w:t>
      </w:r>
      <w:r w:rsidR="004E56D5">
        <w:rPr>
          <w:b/>
          <w:bCs/>
        </w:rPr>
        <w:t>,</w:t>
      </w:r>
      <w:r>
        <w:rPr>
          <w:b/>
          <w:bCs/>
        </w:rPr>
        <w:t xml:space="preserve"> we are not concerned that they are not in agreement regarding </w:t>
      </w:r>
      <w:r w:rsidR="006C6CB1">
        <w:rPr>
          <w:b/>
          <w:bCs/>
        </w:rPr>
        <w:t>‘</w:t>
      </w:r>
      <w:r>
        <w:rPr>
          <w:b/>
          <w:bCs/>
        </w:rPr>
        <w:t>carrying</w:t>
      </w:r>
      <w:r w:rsidR="006C6CB1">
        <w:rPr>
          <w:b/>
          <w:bCs/>
        </w:rPr>
        <w:t>’</w:t>
      </w:r>
      <w:r>
        <w:rPr>
          <w:b/>
          <w:bCs/>
        </w:rPr>
        <w:t xml:space="preserve"> –</w:t>
      </w:r>
    </w:p>
    <w:p w14:paraId="58A4466A" w14:textId="77777777" w:rsidR="00802E10" w:rsidRPr="006C6CB1" w:rsidRDefault="00802E10" w:rsidP="00C653E0">
      <w:pPr>
        <w:rPr>
          <w:b/>
          <w:bCs/>
          <w:sz w:val="24"/>
          <w:szCs w:val="24"/>
        </w:rPr>
      </w:pPr>
    </w:p>
    <w:p w14:paraId="01A26044" w14:textId="088F22C0" w:rsidR="00802E10" w:rsidRPr="006C6CB1" w:rsidRDefault="00802E10" w:rsidP="00C653E0">
      <w:pPr>
        <w:rPr>
          <w:sz w:val="24"/>
          <w:szCs w:val="24"/>
        </w:rPr>
      </w:pPr>
      <w:r w:rsidRPr="006C6CB1">
        <w:rPr>
          <w:rFonts w:hint="cs"/>
          <w:sz w:val="24"/>
          <w:szCs w:val="24"/>
          <w:rtl/>
        </w:rPr>
        <w:t>תוספות</w:t>
      </w:r>
      <w:r w:rsidRPr="006C6CB1">
        <w:rPr>
          <w:sz w:val="24"/>
          <w:szCs w:val="24"/>
        </w:rPr>
        <w:t xml:space="preserve"> offers an alternate explanation:</w:t>
      </w:r>
    </w:p>
    <w:p w14:paraId="302D2E23" w14:textId="4E90B47C" w:rsidR="00C60833" w:rsidRPr="006C6CB1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>ועוד אומר ר</w:t>
      </w:r>
      <w:r w:rsidR="00C60833" w:rsidRPr="006C6CB1">
        <w:rPr>
          <w:rFonts w:ascii="David" w:hAnsi="David" w:cs="David"/>
          <w:b/>
          <w:bCs/>
          <w:rtl/>
        </w:rPr>
        <w:t xml:space="preserve">בינו </w:t>
      </w:r>
      <w:r w:rsidRPr="00167AE9">
        <w:rPr>
          <w:rFonts w:ascii="David" w:hAnsi="David" w:cs="David"/>
          <w:b/>
          <w:bCs/>
          <w:rtl/>
        </w:rPr>
        <w:t>י</w:t>
      </w:r>
      <w:r w:rsidR="00C60833" w:rsidRPr="006C6CB1">
        <w:rPr>
          <w:rFonts w:ascii="David" w:hAnsi="David" w:cs="David"/>
          <w:b/>
          <w:bCs/>
          <w:rtl/>
        </w:rPr>
        <w:t>צחק</w:t>
      </w:r>
      <w:r w:rsidRPr="00167AE9">
        <w:rPr>
          <w:rFonts w:ascii="David" w:hAnsi="David" w:cs="David"/>
          <w:b/>
          <w:bCs/>
          <w:rtl/>
        </w:rPr>
        <w:t xml:space="preserve"> דלגמרי מצית למימר דסבר רבי דוסא כרבי ישמעאל </w:t>
      </w:r>
      <w:r w:rsidR="006C6CB1">
        <w:rPr>
          <w:rFonts w:ascii="David" w:hAnsi="David" w:cs="David"/>
          <w:b/>
          <w:bCs/>
        </w:rPr>
        <w:t>-</w:t>
      </w:r>
    </w:p>
    <w:p w14:paraId="652A97A2" w14:textId="115A6644" w:rsidR="00802E10" w:rsidRPr="006C6CB1" w:rsidRDefault="00802E10" w:rsidP="00C653E0">
      <w:pPr>
        <w:rPr>
          <w:sz w:val="24"/>
          <w:szCs w:val="24"/>
        </w:rPr>
      </w:pPr>
      <w:r>
        <w:rPr>
          <w:b/>
          <w:bCs/>
        </w:rPr>
        <w:t xml:space="preserve">And additionally, says the </w:t>
      </w:r>
      <w:r>
        <w:rPr>
          <w:rFonts w:hint="cs"/>
          <w:b/>
          <w:bCs/>
          <w:rtl/>
        </w:rPr>
        <w:t>ר"י</w:t>
      </w:r>
      <w:r>
        <w:rPr>
          <w:b/>
          <w:bCs/>
        </w:rPr>
        <w:t xml:space="preserve"> that it is possible to say that </w:t>
      </w:r>
      <w:r>
        <w:rPr>
          <w:rFonts w:hint="cs"/>
          <w:b/>
          <w:bCs/>
          <w:rtl/>
        </w:rPr>
        <w:t>ר"ד</w:t>
      </w:r>
      <w:r>
        <w:rPr>
          <w:b/>
          <w:bCs/>
        </w:rPr>
        <w:t xml:space="preserve"> agrees completely with </w:t>
      </w:r>
      <w:r>
        <w:rPr>
          <w:rFonts w:hint="cs"/>
          <w:b/>
          <w:bCs/>
          <w:rtl/>
        </w:rPr>
        <w:t>ר"י</w:t>
      </w:r>
      <w:r>
        <w:rPr>
          <w:b/>
          <w:bCs/>
        </w:rPr>
        <w:t xml:space="preserve"> </w:t>
      </w:r>
      <w:r w:rsidRPr="006C6CB1">
        <w:rPr>
          <w:sz w:val="24"/>
          <w:szCs w:val="24"/>
        </w:rPr>
        <w:t xml:space="preserve">even regarding </w:t>
      </w:r>
      <w:r w:rsidRPr="006C6CB1">
        <w:rPr>
          <w:rFonts w:hint="cs"/>
          <w:sz w:val="24"/>
          <w:szCs w:val="24"/>
          <w:rtl/>
        </w:rPr>
        <w:t>משא</w:t>
      </w:r>
      <w:r w:rsidRPr="006C6CB1">
        <w:rPr>
          <w:sz w:val="24"/>
          <w:szCs w:val="24"/>
        </w:rPr>
        <w:t xml:space="preserve"> -</w:t>
      </w:r>
    </w:p>
    <w:p w14:paraId="6055D4C8" w14:textId="2C355EAA" w:rsidR="00C60833" w:rsidRPr="006C6CB1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>והא דלרבי ישמעאל מצטרפים היינו במרודד</w:t>
      </w:r>
      <w:r w:rsidR="004D1603" w:rsidRPr="006C6CB1">
        <w:rPr>
          <w:rStyle w:val="FootnoteReference"/>
          <w:rFonts w:ascii="David" w:hAnsi="David" w:cs="David"/>
          <w:b/>
          <w:bCs/>
          <w:rtl/>
        </w:rPr>
        <w:footnoteReference w:id="12"/>
      </w:r>
      <w:r w:rsidRPr="00167AE9">
        <w:rPr>
          <w:rFonts w:ascii="David" w:hAnsi="David" w:cs="David"/>
          <w:b/>
          <w:bCs/>
          <w:rtl/>
        </w:rPr>
        <w:t xml:space="preserve"> ור</w:t>
      </w:r>
      <w:r w:rsidR="00C60833" w:rsidRPr="006C6CB1">
        <w:rPr>
          <w:rFonts w:ascii="David" w:hAnsi="David" w:cs="David"/>
          <w:b/>
          <w:bCs/>
          <w:rtl/>
        </w:rPr>
        <w:t>בי</w:t>
      </w:r>
      <w:r w:rsidRPr="00167AE9">
        <w:rPr>
          <w:rFonts w:ascii="David" w:hAnsi="David" w:cs="David"/>
          <w:b/>
          <w:bCs/>
          <w:rtl/>
        </w:rPr>
        <w:t xml:space="preserve"> דוסא איירי במפוזר לגמרי </w:t>
      </w:r>
      <w:r w:rsidR="006C6CB1">
        <w:rPr>
          <w:rFonts w:ascii="David" w:hAnsi="David" w:cs="David"/>
          <w:b/>
          <w:bCs/>
        </w:rPr>
        <w:t>-</w:t>
      </w:r>
    </w:p>
    <w:p w14:paraId="521CA282" w14:textId="78C65604" w:rsidR="00802E10" w:rsidRPr="006C6CB1" w:rsidRDefault="00802E10" w:rsidP="00C653E0">
      <w:pPr>
        <w:rPr>
          <w:spacing w:val="-2"/>
          <w:sz w:val="24"/>
          <w:szCs w:val="24"/>
        </w:rPr>
      </w:pPr>
      <w:r w:rsidRPr="006C6CB1">
        <w:rPr>
          <w:b/>
          <w:bCs/>
          <w:spacing w:val="-2"/>
        </w:rPr>
        <w:t xml:space="preserve">And this which </w:t>
      </w:r>
      <w:r w:rsidRPr="006C6CB1">
        <w:rPr>
          <w:rFonts w:hint="cs"/>
          <w:b/>
          <w:bCs/>
          <w:spacing w:val="-2"/>
          <w:rtl/>
        </w:rPr>
        <w:t>ר"י</w:t>
      </w:r>
      <w:r w:rsidRPr="006C6CB1">
        <w:rPr>
          <w:b/>
          <w:bCs/>
          <w:spacing w:val="-2"/>
        </w:rPr>
        <w:t xml:space="preserve"> maintains </w:t>
      </w:r>
      <w:r w:rsidRPr="006C6CB1">
        <w:rPr>
          <w:spacing w:val="-2"/>
        </w:rPr>
        <w:t xml:space="preserve">that the two </w:t>
      </w:r>
      <w:r w:rsidRPr="006C6CB1">
        <w:rPr>
          <w:rFonts w:hint="cs"/>
          <w:spacing w:val="-2"/>
          <w:rtl/>
        </w:rPr>
        <w:t>חצאי זיתים</w:t>
      </w:r>
      <w:r w:rsidRPr="006C6CB1">
        <w:rPr>
          <w:spacing w:val="-2"/>
        </w:rPr>
        <w:t xml:space="preserve"> </w:t>
      </w:r>
      <w:r w:rsidRPr="006C6CB1">
        <w:rPr>
          <w:b/>
          <w:bCs/>
          <w:spacing w:val="-2"/>
        </w:rPr>
        <w:t xml:space="preserve">are combined </w:t>
      </w:r>
      <w:r w:rsidRPr="006C6CB1">
        <w:rPr>
          <w:spacing w:val="-2"/>
        </w:rPr>
        <w:t xml:space="preserve">to be </w:t>
      </w:r>
      <w:r w:rsidRPr="006C6CB1">
        <w:rPr>
          <w:rFonts w:hint="cs"/>
          <w:spacing w:val="-2"/>
          <w:rtl/>
        </w:rPr>
        <w:t>מטמא</w:t>
      </w:r>
      <w:r w:rsidRPr="006C6CB1">
        <w:rPr>
          <w:spacing w:val="-2"/>
        </w:rPr>
        <w:t xml:space="preserve"> </w:t>
      </w:r>
      <w:r w:rsidRPr="006C6CB1">
        <w:rPr>
          <w:b/>
          <w:bCs/>
          <w:spacing w:val="-2"/>
        </w:rPr>
        <w:t xml:space="preserve">that it </w:t>
      </w:r>
      <w:r w:rsidR="004D1603" w:rsidRPr="006C6CB1">
        <w:rPr>
          <w:spacing w:val="-2"/>
        </w:rPr>
        <w:t xml:space="preserve">in a case where the two </w:t>
      </w:r>
      <w:r w:rsidR="004D1603" w:rsidRPr="006C6CB1">
        <w:rPr>
          <w:rFonts w:hint="cs"/>
          <w:spacing w:val="-2"/>
          <w:rtl/>
        </w:rPr>
        <w:t>חצאי זיתים</w:t>
      </w:r>
      <w:r w:rsidR="004D1603" w:rsidRPr="006C6CB1">
        <w:rPr>
          <w:spacing w:val="-2"/>
        </w:rPr>
        <w:t xml:space="preserve"> </w:t>
      </w:r>
      <w:r w:rsidR="004D1603" w:rsidRPr="006C6CB1">
        <w:rPr>
          <w:b/>
          <w:bCs/>
          <w:spacing w:val="-2"/>
        </w:rPr>
        <w:t xml:space="preserve">are somewhat attached, however </w:t>
      </w:r>
      <w:r w:rsidR="004D1603" w:rsidRPr="006C6CB1">
        <w:rPr>
          <w:rFonts w:hint="cs"/>
          <w:b/>
          <w:bCs/>
          <w:spacing w:val="-2"/>
          <w:rtl/>
        </w:rPr>
        <w:t>ר"ד</w:t>
      </w:r>
      <w:r w:rsidR="004D1603" w:rsidRPr="006C6CB1">
        <w:rPr>
          <w:b/>
          <w:bCs/>
          <w:spacing w:val="-2"/>
        </w:rPr>
        <w:t xml:space="preserve"> is</w:t>
      </w:r>
      <w:r w:rsidR="004D1603">
        <w:rPr>
          <w:b/>
          <w:bCs/>
        </w:rPr>
        <w:t xml:space="preserve"> </w:t>
      </w:r>
      <w:r w:rsidR="004D1603" w:rsidRPr="006C6CB1">
        <w:rPr>
          <w:b/>
          <w:bCs/>
        </w:rPr>
        <w:t xml:space="preserve">discussing </w:t>
      </w:r>
      <w:r w:rsidR="004D1603" w:rsidRPr="006C6CB1">
        <w:t xml:space="preserve">a case </w:t>
      </w:r>
      <w:r w:rsidR="004D1603" w:rsidRPr="006C6CB1">
        <w:rPr>
          <w:b/>
          <w:bCs/>
        </w:rPr>
        <w:t xml:space="preserve">where </w:t>
      </w:r>
      <w:r w:rsidR="004D1603" w:rsidRPr="006C6CB1">
        <w:t xml:space="preserve">the two </w:t>
      </w:r>
      <w:r w:rsidR="004D1603" w:rsidRPr="006C6CB1">
        <w:rPr>
          <w:rFonts w:hint="cs"/>
          <w:rtl/>
        </w:rPr>
        <w:t>חצאי זיתים</w:t>
      </w:r>
      <w:r w:rsidR="004D1603" w:rsidRPr="006C6CB1">
        <w:t xml:space="preserve"> </w:t>
      </w:r>
      <w:r w:rsidR="004D1603" w:rsidRPr="006C6CB1">
        <w:rPr>
          <w:b/>
          <w:bCs/>
        </w:rPr>
        <w:t xml:space="preserve">are completely separate </w:t>
      </w:r>
      <w:r w:rsidR="004D1603" w:rsidRPr="006C6CB1">
        <w:rPr>
          <w:sz w:val="24"/>
          <w:szCs w:val="24"/>
        </w:rPr>
        <w:t xml:space="preserve">therefore he is </w:t>
      </w:r>
      <w:r w:rsidR="004D1603" w:rsidRPr="006C6CB1">
        <w:rPr>
          <w:rFonts w:hint="cs"/>
          <w:sz w:val="24"/>
          <w:szCs w:val="24"/>
          <w:rtl/>
        </w:rPr>
        <w:t>מטהר</w:t>
      </w:r>
      <w:r w:rsidR="004D1603" w:rsidRPr="006C6CB1">
        <w:rPr>
          <w:spacing w:val="-2"/>
          <w:sz w:val="24"/>
          <w:szCs w:val="24"/>
        </w:rPr>
        <w:t xml:space="preserve"> -</w:t>
      </w:r>
    </w:p>
    <w:p w14:paraId="6904F390" w14:textId="536C7F09" w:rsidR="00C60833" w:rsidRPr="006C6CB1" w:rsidRDefault="00B05AF8" w:rsidP="00C653E0">
      <w:pPr>
        <w:widowControl w:val="0"/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>דלגבי משא בעי נושא והוא דנישא שיהא מחובר יחד</w:t>
      </w:r>
      <w:r w:rsidR="004D1603" w:rsidRPr="006C6CB1">
        <w:rPr>
          <w:rStyle w:val="FootnoteReference"/>
          <w:rFonts w:ascii="David" w:hAnsi="David" w:cs="David"/>
          <w:b/>
          <w:bCs/>
          <w:rtl/>
        </w:rPr>
        <w:footnoteReference w:id="13"/>
      </w:r>
      <w:r w:rsidRPr="00167AE9">
        <w:rPr>
          <w:rFonts w:ascii="David" w:hAnsi="David" w:cs="David"/>
          <w:b/>
          <w:bCs/>
          <w:rtl/>
        </w:rPr>
        <w:t xml:space="preserve"> כדקאמר עולא בההיא שמעתא </w:t>
      </w:r>
      <w:r w:rsidR="006C6CB1">
        <w:rPr>
          <w:rFonts w:ascii="David" w:hAnsi="David" w:cs="David"/>
          <w:b/>
          <w:bCs/>
        </w:rPr>
        <w:t>-</w:t>
      </w:r>
    </w:p>
    <w:p w14:paraId="5C85F67D" w14:textId="577CB9CA" w:rsidR="004D1603" w:rsidRPr="004D1603" w:rsidRDefault="004D1603" w:rsidP="00C653E0">
      <w:pPr>
        <w:widowControl w:val="0"/>
        <w:rPr>
          <w:b/>
          <w:bCs/>
        </w:rPr>
      </w:pPr>
      <w:r>
        <w:rPr>
          <w:b/>
          <w:bCs/>
        </w:rPr>
        <w:t xml:space="preserve">For regarding </w:t>
      </w:r>
      <w:r w:rsidR="00047C6F">
        <w:rPr>
          <w:b/>
          <w:bCs/>
        </w:rPr>
        <w:t>‘</w:t>
      </w:r>
      <w:r>
        <w:rPr>
          <w:b/>
          <w:bCs/>
        </w:rPr>
        <w:t>carrying</w:t>
      </w:r>
      <w:r w:rsidR="00047C6F">
        <w:rPr>
          <w:b/>
          <w:bCs/>
        </w:rPr>
        <w:t>’,</w:t>
      </w:r>
      <w:r>
        <w:rPr>
          <w:b/>
          <w:bCs/>
        </w:rPr>
        <w:t xml:space="preserve"> we require a carrier provided that the </w:t>
      </w:r>
      <w:r>
        <w:t xml:space="preserve">object being </w:t>
      </w:r>
      <w:r>
        <w:rPr>
          <w:b/>
          <w:bCs/>
        </w:rPr>
        <w:t>carried should be attached together</w:t>
      </w:r>
      <w:r w:rsidR="00047C6F">
        <w:rPr>
          <w:b/>
          <w:bCs/>
        </w:rPr>
        <w:t>,</w:t>
      </w:r>
      <w:r>
        <w:rPr>
          <w:b/>
          <w:bCs/>
        </w:rPr>
        <w:t xml:space="preserve"> as </w:t>
      </w:r>
      <w:r>
        <w:rPr>
          <w:rFonts w:hint="cs"/>
          <w:b/>
          <w:bCs/>
          <w:rtl/>
        </w:rPr>
        <w:t>עולא</w:t>
      </w:r>
      <w:r>
        <w:rPr>
          <w:b/>
          <w:bCs/>
        </w:rPr>
        <w:t xml:space="preserve"> stated in that </w:t>
      </w:r>
      <w:r>
        <w:rPr>
          <w:rFonts w:hint="cs"/>
          <w:b/>
          <w:bCs/>
          <w:rtl/>
        </w:rPr>
        <w:t>סוגיא</w:t>
      </w:r>
      <w:r>
        <w:rPr>
          <w:b/>
          <w:bCs/>
        </w:rPr>
        <w:t xml:space="preserve"> -</w:t>
      </w:r>
    </w:p>
    <w:p w14:paraId="7442ACE1" w14:textId="67153641" w:rsidR="00C60833" w:rsidRPr="006C6CB1" w:rsidRDefault="00B05AF8" w:rsidP="00C653E0">
      <w:pPr>
        <w:widowControl w:val="0"/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lastRenderedPageBreak/>
        <w:t>ואוקי עולא כרבי דוסא</w:t>
      </w:r>
      <w:r w:rsidR="003F4AF5" w:rsidRPr="006C6CB1">
        <w:rPr>
          <w:rStyle w:val="FootnoteReference"/>
          <w:rFonts w:ascii="David" w:hAnsi="David" w:cs="David"/>
          <w:b/>
          <w:bCs/>
          <w:rtl/>
        </w:rPr>
        <w:footnoteReference w:id="14"/>
      </w:r>
      <w:r w:rsidRPr="00167AE9">
        <w:rPr>
          <w:rFonts w:ascii="David" w:hAnsi="David" w:cs="David"/>
          <w:b/>
          <w:bCs/>
          <w:rtl/>
        </w:rPr>
        <w:t xml:space="preserve"> ולא כרבנן</w:t>
      </w:r>
      <w:r w:rsidR="003F4AF5" w:rsidRPr="006C6CB1">
        <w:rPr>
          <w:rStyle w:val="FootnoteReference"/>
          <w:rFonts w:ascii="David" w:hAnsi="David" w:cs="David"/>
          <w:b/>
          <w:bCs/>
          <w:rtl/>
        </w:rPr>
        <w:footnoteReference w:id="15"/>
      </w:r>
      <w:r w:rsidRPr="00167AE9">
        <w:rPr>
          <w:rFonts w:ascii="David" w:hAnsi="David" w:cs="David"/>
          <w:b/>
          <w:bCs/>
          <w:rtl/>
        </w:rPr>
        <w:t xml:space="preserve"> דבלאו הכי פליגי בה תנאי בדעולא</w:t>
      </w:r>
      <w:r w:rsidR="00047C6F" w:rsidRPr="006C6CB1">
        <w:rPr>
          <w:rStyle w:val="FootnoteReference"/>
          <w:rFonts w:ascii="David" w:hAnsi="David" w:cs="David"/>
          <w:b/>
          <w:bCs/>
          <w:rtl/>
        </w:rPr>
        <w:footnoteReference w:id="16"/>
      </w:r>
      <w:r w:rsidRPr="00167AE9">
        <w:rPr>
          <w:rFonts w:ascii="David" w:hAnsi="David" w:cs="David"/>
          <w:b/>
          <w:bCs/>
          <w:rtl/>
        </w:rPr>
        <w:t xml:space="preserve"> </w:t>
      </w:r>
      <w:r w:rsidR="006C6CB1">
        <w:rPr>
          <w:rFonts w:ascii="David" w:hAnsi="David" w:cs="David"/>
          <w:b/>
          <w:bCs/>
        </w:rPr>
        <w:t>-</w:t>
      </w:r>
    </w:p>
    <w:p w14:paraId="3E9BF064" w14:textId="5208AB77" w:rsidR="003F4AF5" w:rsidRPr="003F4AF5" w:rsidRDefault="003F4AF5" w:rsidP="00C653E0">
      <w:pPr>
        <w:rPr>
          <w:b/>
          <w:bCs/>
        </w:rPr>
      </w:pPr>
      <w:r>
        <w:rPr>
          <w:b/>
          <w:bCs/>
        </w:rPr>
        <w:t xml:space="preserve">And we will establish </w:t>
      </w:r>
      <w:r>
        <w:rPr>
          <w:rFonts w:hint="cs"/>
          <w:b/>
          <w:bCs/>
          <w:rtl/>
        </w:rPr>
        <w:t>עולא</w:t>
      </w:r>
      <w:r>
        <w:rPr>
          <w:b/>
          <w:bCs/>
        </w:rPr>
        <w:t xml:space="preserve"> like </w:t>
      </w:r>
      <w:r>
        <w:rPr>
          <w:rFonts w:hint="cs"/>
          <w:b/>
          <w:bCs/>
          <w:rtl/>
        </w:rPr>
        <w:t>ר"ד</w:t>
      </w:r>
      <w:r>
        <w:rPr>
          <w:b/>
          <w:bCs/>
        </w:rPr>
        <w:t xml:space="preserve">, but not like the </w:t>
      </w:r>
      <w:r>
        <w:rPr>
          <w:rFonts w:hint="cs"/>
          <w:b/>
          <w:bCs/>
          <w:rtl/>
        </w:rPr>
        <w:t>רבנן</w:t>
      </w:r>
      <w:r>
        <w:rPr>
          <w:b/>
          <w:bCs/>
        </w:rPr>
        <w:t xml:space="preserve">, for disregarding this issue there is a dispute of </w:t>
      </w:r>
      <w:r>
        <w:rPr>
          <w:rFonts w:hint="cs"/>
          <w:b/>
          <w:bCs/>
          <w:rtl/>
        </w:rPr>
        <w:t>תנאים</w:t>
      </w:r>
      <w:r>
        <w:rPr>
          <w:b/>
          <w:bCs/>
        </w:rPr>
        <w:t xml:space="preserve"> regarding </w:t>
      </w:r>
      <w:r>
        <w:t xml:space="preserve">this ruling of </w:t>
      </w:r>
      <w:r>
        <w:rPr>
          <w:rFonts w:hint="cs"/>
          <w:b/>
          <w:bCs/>
          <w:rtl/>
        </w:rPr>
        <w:t>עולא</w:t>
      </w:r>
      <w:r>
        <w:rPr>
          <w:b/>
          <w:bCs/>
        </w:rPr>
        <w:t xml:space="preserve"> -</w:t>
      </w:r>
    </w:p>
    <w:p w14:paraId="06588F3D" w14:textId="6F46E1F7" w:rsidR="00C60833" w:rsidRPr="002B2A00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>ומה</w:t>
      </w:r>
      <w:r w:rsidR="00047C6F" w:rsidRPr="002B2A00">
        <w:rPr>
          <w:rStyle w:val="FootnoteReference"/>
          <w:rFonts w:ascii="David" w:hAnsi="David" w:cs="David"/>
          <w:b/>
          <w:bCs/>
          <w:rtl/>
        </w:rPr>
        <w:footnoteReference w:id="17"/>
      </w:r>
      <w:r w:rsidRPr="00167AE9">
        <w:rPr>
          <w:rFonts w:ascii="David" w:hAnsi="David" w:cs="David"/>
          <w:b/>
          <w:bCs/>
          <w:rtl/>
        </w:rPr>
        <w:t xml:space="preserve"> שיכול לתרץ אליביה מתרץ </w:t>
      </w:r>
      <w:r w:rsidR="00C60833" w:rsidRPr="002B2A00">
        <w:rPr>
          <w:rFonts w:ascii="David" w:hAnsi="David" w:cs="David"/>
          <w:b/>
          <w:bCs/>
          <w:rtl/>
        </w:rPr>
        <w:t>–</w:t>
      </w:r>
    </w:p>
    <w:p w14:paraId="6ABA51FD" w14:textId="3DD58214" w:rsidR="003F4AF5" w:rsidRDefault="003F4AF5" w:rsidP="00C653E0">
      <w:pPr>
        <w:rPr>
          <w:b/>
          <w:bCs/>
        </w:rPr>
      </w:pPr>
      <w:r>
        <w:rPr>
          <w:b/>
          <w:bCs/>
        </w:rPr>
        <w:t xml:space="preserve">And whatever we can justify according to </w:t>
      </w:r>
      <w:r>
        <w:rPr>
          <w:rFonts w:hint="cs"/>
          <w:rtl/>
        </w:rPr>
        <w:t>עולא</w:t>
      </w:r>
      <w:r>
        <w:t xml:space="preserve"> </w:t>
      </w:r>
      <w:r>
        <w:rPr>
          <w:b/>
          <w:bCs/>
        </w:rPr>
        <w:t xml:space="preserve">we will establish it so </w:t>
      </w:r>
      <w:r w:rsidR="002D0A68">
        <w:rPr>
          <w:b/>
          <w:bCs/>
        </w:rPr>
        <w:t>–</w:t>
      </w:r>
    </w:p>
    <w:p w14:paraId="3A1CD43B" w14:textId="77777777" w:rsidR="002D0A68" w:rsidRPr="002B2A00" w:rsidRDefault="002D0A68" w:rsidP="00C653E0">
      <w:pPr>
        <w:rPr>
          <w:b/>
          <w:bCs/>
          <w:sz w:val="24"/>
          <w:szCs w:val="24"/>
        </w:rPr>
      </w:pPr>
    </w:p>
    <w:p w14:paraId="7532C9A7" w14:textId="10396F59" w:rsidR="002D0A68" w:rsidRPr="002B2A00" w:rsidRDefault="002D0A68" w:rsidP="00C653E0">
      <w:pPr>
        <w:rPr>
          <w:sz w:val="24"/>
          <w:szCs w:val="24"/>
        </w:rPr>
      </w:pPr>
      <w:r w:rsidRPr="002B2A00">
        <w:rPr>
          <w:sz w:val="24"/>
          <w:szCs w:val="24"/>
        </w:rPr>
        <w:t>Another option:</w:t>
      </w:r>
    </w:p>
    <w:p w14:paraId="2D0B4E76" w14:textId="78DCAAAB" w:rsidR="002D321C" w:rsidRPr="002B2A00" w:rsidRDefault="00B05AF8" w:rsidP="00C653E0">
      <w:pPr>
        <w:bidi/>
        <w:rPr>
          <w:rFonts w:ascii="David" w:hAnsi="David" w:cs="David"/>
          <w:b/>
          <w:bCs/>
        </w:rPr>
      </w:pPr>
      <w:r w:rsidRPr="00167AE9">
        <w:rPr>
          <w:rFonts w:ascii="David" w:hAnsi="David" w:cs="David"/>
          <w:b/>
          <w:bCs/>
          <w:rtl/>
        </w:rPr>
        <w:t>אי נמי עולא מוקי פלוגתייהו במרודד ואתי כרבנן</w:t>
      </w:r>
      <w:r w:rsidR="00402ABE" w:rsidRPr="002B2A00">
        <w:rPr>
          <w:rStyle w:val="FootnoteReference"/>
          <w:rFonts w:ascii="David" w:hAnsi="David" w:cs="David"/>
          <w:b/>
          <w:bCs/>
          <w:rtl/>
        </w:rPr>
        <w:footnoteReference w:id="18"/>
      </w:r>
      <w:r w:rsidRPr="00167AE9">
        <w:rPr>
          <w:rFonts w:ascii="David" w:hAnsi="David" w:cs="David"/>
          <w:b/>
          <w:bCs/>
          <w:rtl/>
        </w:rPr>
        <w:t xml:space="preserve"> ולית ליה דאמרו דבר אחד</w:t>
      </w:r>
      <w:r w:rsidRPr="00167AE9">
        <w:rPr>
          <w:rFonts w:ascii="David" w:hAnsi="David" w:cs="David"/>
          <w:b/>
          <w:bCs/>
        </w:rPr>
        <w:t>:</w:t>
      </w:r>
    </w:p>
    <w:p w14:paraId="3344CB5C" w14:textId="6329089E" w:rsidR="002D0A68" w:rsidRPr="002D0A68" w:rsidRDefault="002D0A68" w:rsidP="00C653E0">
      <w:pPr>
        <w:rPr>
          <w:b/>
          <w:bCs/>
        </w:rPr>
      </w:pPr>
      <w:r>
        <w:rPr>
          <w:b/>
          <w:bCs/>
        </w:rPr>
        <w:t xml:space="preserve">Or </w:t>
      </w:r>
      <w:r>
        <w:t xml:space="preserve">you may </w:t>
      </w:r>
      <w:r>
        <w:rPr>
          <w:b/>
          <w:bCs/>
        </w:rPr>
        <w:t xml:space="preserve">also </w:t>
      </w:r>
      <w:r>
        <w:t xml:space="preserve">say, </w:t>
      </w:r>
      <w:r>
        <w:rPr>
          <w:rFonts w:hint="cs"/>
          <w:b/>
          <w:bCs/>
          <w:rtl/>
        </w:rPr>
        <w:t>עולא</w:t>
      </w:r>
      <w:r>
        <w:rPr>
          <w:b/>
          <w:bCs/>
        </w:rPr>
        <w:t xml:space="preserve"> will establish the dispute </w:t>
      </w:r>
      <w:r>
        <w:t xml:space="preserve">between </w:t>
      </w:r>
      <w:r>
        <w:rPr>
          <w:rFonts w:hint="cs"/>
          <w:rtl/>
        </w:rPr>
        <w:t>ר"ד וחכמים</w:t>
      </w:r>
      <w:r>
        <w:t xml:space="preserve"> </w:t>
      </w:r>
      <w:r>
        <w:rPr>
          <w:b/>
          <w:bCs/>
        </w:rPr>
        <w:t xml:space="preserve">in </w:t>
      </w:r>
      <w:r>
        <w:t xml:space="preserve"> a case of </w:t>
      </w:r>
      <w:r>
        <w:rPr>
          <w:rFonts w:hint="cs"/>
          <w:b/>
          <w:bCs/>
          <w:rtl/>
        </w:rPr>
        <w:t>מרודד</w:t>
      </w:r>
      <w:r>
        <w:rPr>
          <w:b/>
          <w:bCs/>
        </w:rPr>
        <w:t xml:space="preserve"> </w:t>
      </w:r>
      <w:r>
        <w:t>(attached)</w:t>
      </w:r>
      <w:r w:rsidR="00402ABE">
        <w:t>,</w:t>
      </w:r>
      <w:r>
        <w:t xml:space="preserve"> </w:t>
      </w:r>
      <w:r>
        <w:rPr>
          <w:b/>
          <w:bCs/>
        </w:rPr>
        <w:t xml:space="preserve">and </w:t>
      </w:r>
      <w:r>
        <w:rPr>
          <w:rFonts w:hint="cs"/>
          <w:rtl/>
        </w:rPr>
        <w:t>עולא</w:t>
      </w:r>
      <w:r>
        <w:t xml:space="preserve"> </w:t>
      </w:r>
      <w:r>
        <w:rPr>
          <w:b/>
          <w:bCs/>
        </w:rPr>
        <w:t xml:space="preserve">agrees with the </w:t>
      </w:r>
      <w:r>
        <w:rPr>
          <w:rFonts w:hint="cs"/>
          <w:b/>
          <w:bCs/>
          <w:rtl/>
        </w:rPr>
        <w:t>רבנן</w:t>
      </w:r>
      <w:r>
        <w:rPr>
          <w:b/>
          <w:bCs/>
        </w:rPr>
        <w:t xml:space="preserve">, and </w:t>
      </w:r>
      <w:r>
        <w:rPr>
          <w:rFonts w:hint="cs"/>
          <w:rtl/>
        </w:rPr>
        <w:t>עולא</w:t>
      </w:r>
      <w:r>
        <w:t xml:space="preserve"> </w:t>
      </w:r>
      <w:r>
        <w:rPr>
          <w:b/>
          <w:bCs/>
        </w:rPr>
        <w:t xml:space="preserve">does not agree </w:t>
      </w:r>
      <w:r>
        <w:t xml:space="preserve">with </w:t>
      </w:r>
      <w:r>
        <w:rPr>
          <w:rFonts w:hint="cs"/>
          <w:rtl/>
        </w:rPr>
        <w:t>ר"י</w:t>
      </w:r>
      <w:r>
        <w:t xml:space="preserve"> that </w:t>
      </w:r>
      <w:r>
        <w:rPr>
          <w:rFonts w:hint="cs"/>
          <w:rtl/>
        </w:rPr>
        <w:t>ר"ד ור"י</w:t>
      </w:r>
      <w:r>
        <w:t xml:space="preserve"> </w:t>
      </w:r>
      <w:r>
        <w:rPr>
          <w:b/>
          <w:bCs/>
        </w:rPr>
        <w:t>said the same ruling.</w:t>
      </w:r>
    </w:p>
    <w:p w14:paraId="298DE71D" w14:textId="77777777" w:rsidR="00C60833" w:rsidRPr="00AD4FE1" w:rsidRDefault="00C60833" w:rsidP="00C653E0">
      <w:pPr>
        <w:bidi/>
        <w:rPr>
          <w:b/>
          <w:bCs/>
          <w:sz w:val="24"/>
          <w:szCs w:val="24"/>
        </w:rPr>
      </w:pPr>
    </w:p>
    <w:p w14:paraId="35DF158C" w14:textId="540FAB62" w:rsidR="00C60833" w:rsidRPr="00C60833" w:rsidRDefault="00C60833" w:rsidP="00C653E0">
      <w:pPr>
        <w:rPr>
          <w:rFonts w:ascii="Aharoni" w:hAnsi="Aharoni" w:cs="Aharoni"/>
          <w:bCs/>
          <w:u w:val="double"/>
        </w:rPr>
      </w:pPr>
      <w:r w:rsidRPr="00C60833">
        <w:rPr>
          <w:rFonts w:ascii="Aharoni" w:hAnsi="Aharoni" w:cs="Aharoni"/>
          <w:bCs/>
          <w:u w:val="double"/>
        </w:rPr>
        <w:t>Summary</w:t>
      </w:r>
    </w:p>
    <w:p w14:paraId="22B526AE" w14:textId="4342B1E4" w:rsidR="00C60833" w:rsidRDefault="002B2A00" w:rsidP="00C653E0">
      <w:r>
        <w:rPr>
          <w:rFonts w:hint="cs"/>
          <w:rtl/>
        </w:rPr>
        <w:t>ר' יוחנן</w:t>
      </w:r>
      <w:r>
        <w:t xml:space="preserve"> is teaching that legally one can be </w:t>
      </w:r>
      <w:r>
        <w:rPr>
          <w:rFonts w:hint="cs"/>
          <w:rtl/>
        </w:rPr>
        <w:t>פודה</w:t>
      </w:r>
      <w:r>
        <w:t xml:space="preserve"> or </w:t>
      </w:r>
      <w:r>
        <w:rPr>
          <w:rFonts w:hint="cs"/>
          <w:rtl/>
        </w:rPr>
        <w:t>מפקיר</w:t>
      </w:r>
      <w:r>
        <w:t xml:space="preserve"> something which is not in his possession. </w:t>
      </w:r>
      <w:r>
        <w:rPr>
          <w:rFonts w:hint="cs"/>
          <w:rtl/>
        </w:rPr>
        <w:t>אמרו דבר אחד</w:t>
      </w:r>
      <w:r>
        <w:t xml:space="preserve"> can apply even if they argue as long as in one case they explicitly agree.</w:t>
      </w:r>
    </w:p>
    <w:p w14:paraId="131A7C65" w14:textId="77777777" w:rsidR="00C60833" w:rsidRPr="00AD4FE1" w:rsidRDefault="00C60833" w:rsidP="00C653E0">
      <w:pPr>
        <w:rPr>
          <w:sz w:val="24"/>
          <w:szCs w:val="24"/>
        </w:rPr>
      </w:pPr>
    </w:p>
    <w:p w14:paraId="2787BA94" w14:textId="40E11FC9" w:rsidR="00C60833" w:rsidRPr="00C60833" w:rsidRDefault="00C60833" w:rsidP="00C653E0">
      <w:pPr>
        <w:rPr>
          <w:rFonts w:ascii="Aharoni" w:hAnsi="Aharoni" w:cs="Aharoni"/>
          <w:bCs/>
          <w:u w:val="double"/>
        </w:rPr>
      </w:pPr>
      <w:r w:rsidRPr="00C60833">
        <w:rPr>
          <w:rFonts w:ascii="Aharoni" w:hAnsi="Aharoni" w:cs="Aharoni"/>
          <w:bCs/>
          <w:u w:val="double"/>
        </w:rPr>
        <w:t>Thinking it over</w:t>
      </w:r>
    </w:p>
    <w:p w14:paraId="2C43B292" w14:textId="7472CF20" w:rsidR="00C60833" w:rsidRPr="00C60833" w:rsidRDefault="002B2A00" w:rsidP="00C653E0">
      <w:r>
        <w:t>How can we reconcile that o</w:t>
      </w:r>
      <w:r w:rsidR="00901F98">
        <w:t>n</w:t>
      </w:r>
      <w:r>
        <w:t xml:space="preserve"> one hand </w:t>
      </w:r>
      <w:r>
        <w:rPr>
          <w:rFonts w:hint="cs"/>
          <w:rtl/>
        </w:rPr>
        <w:t>ר' יוחנן</w:t>
      </w:r>
      <w:r>
        <w:t xml:space="preserve"> maintains </w:t>
      </w:r>
      <w:r>
        <w:rPr>
          <w:rFonts w:hint="cs"/>
          <w:rtl/>
        </w:rPr>
        <w:t>גזל ולא נתייאשו הבעלים</w:t>
      </w:r>
      <w:r>
        <w:t xml:space="preserve"> the owners cannot be </w:t>
      </w:r>
      <w:r>
        <w:rPr>
          <w:rFonts w:hint="cs"/>
          <w:rtl/>
        </w:rPr>
        <w:t>מקדיש</w:t>
      </w:r>
      <w:r>
        <w:t xml:space="preserve"> since it is not </w:t>
      </w:r>
      <w:r>
        <w:rPr>
          <w:rFonts w:hint="cs"/>
          <w:rtl/>
        </w:rPr>
        <w:t>ברשותו</w:t>
      </w:r>
      <w:r>
        <w:t xml:space="preserve">, and here we say according to </w:t>
      </w:r>
      <w:r>
        <w:rPr>
          <w:rFonts w:hint="cs"/>
          <w:rtl/>
        </w:rPr>
        <w:t>ר"י</w:t>
      </w:r>
      <w:r>
        <w:t xml:space="preserve"> that </w:t>
      </w:r>
      <w:r w:rsidR="00643D54">
        <w:t xml:space="preserve">the </w:t>
      </w:r>
      <w:r w:rsidR="00643D54">
        <w:rPr>
          <w:rFonts w:hint="cs"/>
          <w:rtl/>
        </w:rPr>
        <w:t>צנועין</w:t>
      </w:r>
      <w:r w:rsidR="00643D54">
        <w:t xml:space="preserve"> and </w:t>
      </w:r>
      <w:r w:rsidR="00643D54">
        <w:rPr>
          <w:rFonts w:hint="cs"/>
          <w:rtl/>
        </w:rPr>
        <w:t>ר"ד</w:t>
      </w:r>
      <w:r w:rsidR="00643D54">
        <w:t xml:space="preserve"> maintain that </w:t>
      </w:r>
      <w:r>
        <w:t xml:space="preserve">the owners can be </w:t>
      </w:r>
      <w:r>
        <w:rPr>
          <w:rFonts w:hint="cs"/>
          <w:rtl/>
        </w:rPr>
        <w:t>מחלל ומפקיר</w:t>
      </w:r>
      <w:r>
        <w:t xml:space="preserve"> even though it is not </w:t>
      </w:r>
      <w:r>
        <w:rPr>
          <w:rFonts w:hint="cs"/>
          <w:rtl/>
        </w:rPr>
        <w:t>ברשותם</w:t>
      </w:r>
      <w:r>
        <w:t>?!</w:t>
      </w:r>
      <w:r w:rsidR="00E0716B">
        <w:rPr>
          <w:rStyle w:val="FootnoteReference"/>
        </w:rPr>
        <w:footnoteReference w:id="19"/>
      </w:r>
    </w:p>
    <w:sectPr w:rsidR="00C60833" w:rsidRPr="00C6083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A3A9C" w14:textId="77777777" w:rsidR="00B05AF8" w:rsidRDefault="00B05AF8" w:rsidP="00B05AF8">
      <w:pPr>
        <w:spacing w:line="240" w:lineRule="auto"/>
      </w:pPr>
      <w:r>
        <w:separator/>
      </w:r>
    </w:p>
  </w:endnote>
  <w:endnote w:type="continuationSeparator" w:id="0">
    <w:p w14:paraId="115EBEE1" w14:textId="77777777" w:rsidR="00B05AF8" w:rsidRDefault="00B05AF8" w:rsidP="00B05A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83072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7CB54" w14:textId="77777777" w:rsidR="00901F98" w:rsidRDefault="00901F98">
        <w:pPr>
          <w:pStyle w:val="Footer"/>
          <w:rPr>
            <w:noProof/>
            <w:sz w:val="16"/>
            <w:szCs w:val="22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07176D4F" w14:textId="16FE2C53" w:rsidR="00901F98" w:rsidRDefault="00901F98">
        <w:pPr>
          <w:pStyle w:val="Footer"/>
        </w:pPr>
        <w:r>
          <w:rPr>
            <w:noProof/>
            <w:sz w:val="16"/>
            <w:szCs w:val="22"/>
          </w:rPr>
          <w:t>TosfosInEnglish.com</w:t>
        </w:r>
      </w:p>
    </w:sdtContent>
  </w:sdt>
  <w:p w14:paraId="6173E13C" w14:textId="77777777" w:rsidR="00901F98" w:rsidRDefault="00901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29A51" w14:textId="77777777" w:rsidR="00B05AF8" w:rsidRDefault="00B05AF8" w:rsidP="00B05AF8">
      <w:pPr>
        <w:spacing w:line="240" w:lineRule="auto"/>
      </w:pPr>
      <w:r>
        <w:separator/>
      </w:r>
    </w:p>
  </w:footnote>
  <w:footnote w:type="continuationSeparator" w:id="0">
    <w:p w14:paraId="5877E863" w14:textId="77777777" w:rsidR="00B05AF8" w:rsidRDefault="00B05AF8" w:rsidP="00B05AF8">
      <w:pPr>
        <w:spacing w:line="240" w:lineRule="auto"/>
      </w:pPr>
      <w:r>
        <w:continuationSeparator/>
      </w:r>
    </w:p>
  </w:footnote>
  <w:footnote w:id="1">
    <w:p w14:paraId="0901E2E2" w14:textId="23E80844" w:rsidR="00BB3289" w:rsidRDefault="00BB3289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להקדיש</w:t>
      </w:r>
      <w:r>
        <w:t xml:space="preserve"> is not relevant to the discussion here. </w:t>
      </w:r>
      <w:r>
        <w:rPr>
          <w:rFonts w:hint="cs"/>
          <w:rtl/>
        </w:rPr>
        <w:t>תוספות</w:t>
      </w:r>
      <w:r>
        <w:t xml:space="preserve"> mentions it because in the initial ruling of </w:t>
      </w:r>
      <w:r>
        <w:rPr>
          <w:rFonts w:hint="cs"/>
          <w:rtl/>
        </w:rPr>
        <w:t>גזל ולא נתייאשו הבעלים</w:t>
      </w:r>
      <w:r>
        <w:t xml:space="preserve"> mention was made that </w:t>
      </w:r>
      <w:r>
        <w:rPr>
          <w:rFonts w:hint="cs"/>
          <w:rtl/>
        </w:rPr>
        <w:t>שניהם אין יכולין להקדישו</w:t>
      </w:r>
      <w:r w:rsidR="00A6245B">
        <w:t xml:space="preserve"> (see on the </w:t>
      </w:r>
      <w:r w:rsidR="00A6245B">
        <w:rPr>
          <w:rFonts w:hint="cs"/>
          <w:rtl/>
        </w:rPr>
        <w:t>עמוד א'</w:t>
      </w:r>
      <w:r w:rsidR="00A6245B">
        <w:t>)</w:t>
      </w:r>
      <w:r>
        <w:t xml:space="preserve">. </w:t>
      </w:r>
    </w:p>
  </w:footnote>
  <w:footnote w:id="2">
    <w:p w14:paraId="4D75A0B3" w14:textId="5C15E782" w:rsidR="00BB3289" w:rsidRDefault="00BB3289" w:rsidP="00C653E0">
      <w:pPr>
        <w:pStyle w:val="FootnoteText"/>
        <w:widowControl w:val="0"/>
        <w:spacing w:line="264" w:lineRule="auto"/>
      </w:pPr>
      <w:r>
        <w:rPr>
          <w:rStyle w:val="FootnoteReference"/>
        </w:rPr>
        <w:footnoteRef/>
      </w:r>
      <w:r>
        <w:t xml:space="preserve"> Therefore according to this </w:t>
      </w:r>
      <w:r>
        <w:rPr>
          <w:rFonts w:hint="cs"/>
          <w:rtl/>
        </w:rPr>
        <w:t>הו"א</w:t>
      </w:r>
      <w:r w:rsidR="001C66B2">
        <w:t>,</w:t>
      </w:r>
      <w:r>
        <w:t xml:space="preserve"> the </w:t>
      </w:r>
      <w:r>
        <w:rPr>
          <w:rFonts w:hint="cs"/>
          <w:rtl/>
        </w:rPr>
        <w:t>חילול</w:t>
      </w:r>
      <w:r>
        <w:t xml:space="preserve"> and the </w:t>
      </w:r>
      <w:r>
        <w:rPr>
          <w:rFonts w:hint="cs"/>
          <w:rtl/>
        </w:rPr>
        <w:t>הפקר</w:t>
      </w:r>
      <w:r>
        <w:t xml:space="preserve"> would not absolve (</w:t>
      </w:r>
      <w:r>
        <w:rPr>
          <w:rFonts w:hint="cs"/>
          <w:rtl/>
        </w:rPr>
        <w:t>מעיקר הדין</w:t>
      </w:r>
      <w:r>
        <w:t xml:space="preserve">) the </w:t>
      </w:r>
      <w:r>
        <w:rPr>
          <w:rFonts w:hint="cs"/>
          <w:rtl/>
        </w:rPr>
        <w:t>גנבים</w:t>
      </w:r>
      <w:r>
        <w:t xml:space="preserve"> and the </w:t>
      </w:r>
      <w:r>
        <w:rPr>
          <w:rFonts w:hint="cs"/>
          <w:rtl/>
        </w:rPr>
        <w:t>עניים</w:t>
      </w:r>
      <w:r>
        <w:t xml:space="preserve"> from transgressing the </w:t>
      </w:r>
      <w:r>
        <w:rPr>
          <w:rFonts w:hint="cs"/>
          <w:rtl/>
        </w:rPr>
        <w:t>איסורים</w:t>
      </w:r>
      <w:r>
        <w:t xml:space="preserve"> of </w:t>
      </w:r>
      <w:r>
        <w:rPr>
          <w:rFonts w:hint="cs"/>
          <w:rtl/>
        </w:rPr>
        <w:t>כרם רבעי</w:t>
      </w:r>
      <w:r>
        <w:t xml:space="preserve"> and taking extra </w:t>
      </w:r>
      <w:r>
        <w:rPr>
          <w:rFonts w:hint="cs"/>
          <w:rtl/>
        </w:rPr>
        <w:t>לקט</w:t>
      </w:r>
      <w:r>
        <w:t xml:space="preserve"> (respectively)</w:t>
      </w:r>
      <w:r w:rsidR="004E56D5">
        <w:t>, for since the food was not in the possession of the owners</w:t>
      </w:r>
      <w:r w:rsidR="00402ABE">
        <w:t>,</w:t>
      </w:r>
      <w:r w:rsidR="004E56D5">
        <w:t xml:space="preserve"> they have no right to either be </w:t>
      </w:r>
      <w:r w:rsidR="004E56D5">
        <w:rPr>
          <w:rFonts w:hint="cs"/>
          <w:rtl/>
        </w:rPr>
        <w:t>מחלל</w:t>
      </w:r>
      <w:r w:rsidR="004E56D5">
        <w:t xml:space="preserve"> or </w:t>
      </w:r>
      <w:r w:rsidR="004E56D5">
        <w:rPr>
          <w:rFonts w:hint="cs"/>
          <w:rtl/>
        </w:rPr>
        <w:t>מפקיר</w:t>
      </w:r>
      <w:r w:rsidR="004E56D5">
        <w:t xml:space="preserve"> them.</w:t>
      </w:r>
    </w:p>
  </w:footnote>
  <w:footnote w:id="3">
    <w:p w14:paraId="229F039B" w14:textId="19426556" w:rsidR="00B2190E" w:rsidRPr="00B2190E" w:rsidRDefault="00B2190E" w:rsidP="00C653E0">
      <w:pPr>
        <w:pStyle w:val="FootnoteText"/>
        <w:widowControl w:val="0"/>
        <w:spacing w:line="264" w:lineRule="auto"/>
      </w:pPr>
      <w:r>
        <w:rPr>
          <w:rStyle w:val="FootnoteReference"/>
        </w:rPr>
        <w:footnoteRef/>
      </w:r>
      <w:r>
        <w:t xml:space="preserve"> If it were </w:t>
      </w:r>
      <w:r>
        <w:rPr>
          <w:rFonts w:hint="cs"/>
          <w:rtl/>
        </w:rPr>
        <w:t>מחמת התקנה</w:t>
      </w:r>
      <w:r>
        <w:t xml:space="preserve"> how does </w:t>
      </w:r>
      <w:r>
        <w:rPr>
          <w:rFonts w:hint="cs"/>
          <w:rtl/>
        </w:rPr>
        <w:t>ר"י</w:t>
      </w:r>
      <w:r>
        <w:t xml:space="preserve"> know that </w:t>
      </w:r>
      <w:r>
        <w:rPr>
          <w:rFonts w:hint="cs"/>
          <w:rtl/>
        </w:rPr>
        <w:t>ר"ד</w:t>
      </w:r>
      <w:r>
        <w:t xml:space="preserve"> agrees with the </w:t>
      </w:r>
      <w:r>
        <w:rPr>
          <w:rFonts w:hint="cs"/>
          <w:rtl/>
        </w:rPr>
        <w:t>צנועין</w:t>
      </w:r>
      <w:r>
        <w:t xml:space="preserve">, perhaps </w:t>
      </w:r>
      <w:r>
        <w:rPr>
          <w:rFonts w:hint="cs"/>
          <w:rtl/>
        </w:rPr>
        <w:t>ר"ד</w:t>
      </w:r>
      <w:r>
        <w:t xml:space="preserve"> maintains that the </w:t>
      </w:r>
      <w:r>
        <w:rPr>
          <w:rFonts w:hint="cs"/>
          <w:rtl/>
        </w:rPr>
        <w:t>תקנה</w:t>
      </w:r>
      <w:r>
        <w:t xml:space="preserve"> is only for the </w:t>
      </w:r>
      <w:r>
        <w:rPr>
          <w:rFonts w:hint="cs"/>
          <w:rtl/>
        </w:rPr>
        <w:t>עניים</w:t>
      </w:r>
      <w:r>
        <w:t xml:space="preserve">, but not for the </w:t>
      </w:r>
      <w:r>
        <w:rPr>
          <w:rFonts w:hint="cs"/>
          <w:rtl/>
        </w:rPr>
        <w:t>גנבים</w:t>
      </w:r>
      <w:r>
        <w:t xml:space="preserve">. Therefore since </w:t>
      </w:r>
      <w:r>
        <w:rPr>
          <w:rFonts w:hint="cs"/>
          <w:rtl/>
        </w:rPr>
        <w:t>ר"י</w:t>
      </w:r>
      <w:r>
        <w:t xml:space="preserve"> states </w:t>
      </w:r>
      <w:r>
        <w:rPr>
          <w:rFonts w:hint="cs"/>
          <w:rtl/>
        </w:rPr>
        <w:t>אמרו דבר אחד</w:t>
      </w:r>
      <w:r>
        <w:t xml:space="preserve"> that means that </w:t>
      </w:r>
      <w:r>
        <w:rPr>
          <w:rFonts w:hint="cs"/>
          <w:rtl/>
        </w:rPr>
        <w:t>ע"פ דין</w:t>
      </w:r>
      <w:r>
        <w:t xml:space="preserve"> they can be </w:t>
      </w:r>
      <w:r>
        <w:rPr>
          <w:rFonts w:hint="cs"/>
          <w:rtl/>
        </w:rPr>
        <w:t>מחלל ומפקיר</w:t>
      </w:r>
      <w:r w:rsidR="004E56D5">
        <w:t>;</w:t>
      </w:r>
      <w:r w:rsidR="00F40617">
        <w:t xml:space="preserve"> </w:t>
      </w:r>
      <w:r w:rsidR="004E56D5">
        <w:t>i</w:t>
      </w:r>
      <w:r w:rsidR="00F40617">
        <w:t xml:space="preserve">n that case there is no difference between </w:t>
      </w:r>
      <w:r w:rsidR="00F40617">
        <w:rPr>
          <w:rFonts w:hint="cs"/>
          <w:rtl/>
        </w:rPr>
        <w:t>עניים</w:t>
      </w:r>
      <w:r w:rsidR="00F40617">
        <w:t xml:space="preserve"> and </w:t>
      </w:r>
      <w:r w:rsidR="00F40617">
        <w:rPr>
          <w:rFonts w:hint="cs"/>
          <w:rtl/>
        </w:rPr>
        <w:t>גנבים</w:t>
      </w:r>
      <w:r w:rsidR="00F40617">
        <w:t>.</w:t>
      </w:r>
      <w:r w:rsidR="00E0716B">
        <w:t xml:space="preserve"> See ‘Thinking it over’.</w:t>
      </w:r>
    </w:p>
  </w:footnote>
  <w:footnote w:id="4">
    <w:p w14:paraId="061AA3E1" w14:textId="77777777" w:rsidR="008462C6" w:rsidRDefault="008462C6" w:rsidP="00C653E0">
      <w:pPr>
        <w:pStyle w:val="FootnoteText"/>
        <w:widowControl w:val="0"/>
        <w:spacing w:line="264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תוספות</w:t>
      </w:r>
      <w:r>
        <w:t xml:space="preserve"> seems to be saying that the </w:t>
      </w:r>
      <w:r>
        <w:rPr>
          <w:rFonts w:hint="cs"/>
          <w:rtl/>
        </w:rPr>
        <w:t>חידוש</w:t>
      </w:r>
      <w:r>
        <w:t xml:space="preserve"> of </w:t>
      </w:r>
      <w:r>
        <w:rPr>
          <w:rFonts w:hint="cs"/>
          <w:rtl/>
        </w:rPr>
        <w:t>אביי</w:t>
      </w:r>
      <w:r>
        <w:t xml:space="preserve"> is (not merely that </w:t>
      </w:r>
      <w:r>
        <w:rPr>
          <w:rFonts w:hint="cs"/>
          <w:rtl/>
        </w:rPr>
        <w:t>ר"ד</w:t>
      </w:r>
      <w:r>
        <w:t xml:space="preserve"> agrees with the </w:t>
      </w:r>
      <w:r>
        <w:rPr>
          <w:rFonts w:hint="cs"/>
          <w:rtl/>
        </w:rPr>
        <w:t>צנועין</w:t>
      </w:r>
      <w:r>
        <w:t xml:space="preserve">, but rather) that the </w:t>
      </w:r>
      <w:r>
        <w:rPr>
          <w:rFonts w:hint="cs"/>
          <w:rtl/>
        </w:rPr>
        <w:t>חילול והפקר</w:t>
      </w:r>
      <w:r>
        <w:t xml:space="preserve"> is effective </w:t>
      </w:r>
      <w:r>
        <w:rPr>
          <w:rFonts w:hint="cs"/>
          <w:rtl/>
        </w:rPr>
        <w:t>מעיקר הדין</w:t>
      </w:r>
      <w:r>
        <w:t xml:space="preserve">, and not only </w:t>
      </w:r>
      <w:r>
        <w:rPr>
          <w:rFonts w:hint="cs"/>
          <w:rtl/>
        </w:rPr>
        <w:t>מחמת התקנה</w:t>
      </w:r>
      <w:r>
        <w:t>.</w:t>
      </w:r>
    </w:p>
  </w:footnote>
  <w:footnote w:id="5">
    <w:p w14:paraId="62D5F33D" w14:textId="2F677FB1" w:rsidR="00F40617" w:rsidRDefault="00F40617" w:rsidP="00C653E0">
      <w:pPr>
        <w:pStyle w:val="FootnoteText"/>
        <w:widowControl w:val="0"/>
        <w:spacing w:line="264" w:lineRule="auto"/>
      </w:pPr>
      <w:r>
        <w:rPr>
          <w:rStyle w:val="FootnoteReference"/>
        </w:rPr>
        <w:footnoteRef/>
      </w:r>
      <w:r>
        <w:t xml:space="preserve"> How does </w:t>
      </w:r>
      <w:r>
        <w:rPr>
          <w:rFonts w:hint="cs"/>
          <w:rtl/>
        </w:rPr>
        <w:t xml:space="preserve">אביי </w:t>
      </w:r>
      <w:r>
        <w:t xml:space="preserve"> know that </w:t>
      </w:r>
      <w:r>
        <w:rPr>
          <w:rFonts w:hint="cs"/>
          <w:rtl/>
        </w:rPr>
        <w:t>ר' יוחנן</w:t>
      </w:r>
      <w:r>
        <w:t xml:space="preserve"> maintains that it is </w:t>
      </w:r>
      <w:r>
        <w:rPr>
          <w:rFonts w:hint="cs"/>
          <w:rtl/>
        </w:rPr>
        <w:t>מעיקר הדין</w:t>
      </w:r>
      <w:r>
        <w:t xml:space="preserve"> and </w:t>
      </w:r>
      <w:r>
        <w:rPr>
          <w:rFonts w:hint="cs"/>
          <w:rtl/>
        </w:rPr>
        <w:t>ר"ד</w:t>
      </w:r>
      <w:r>
        <w:t xml:space="preserve"> agrees with the </w:t>
      </w:r>
      <w:r>
        <w:rPr>
          <w:rFonts w:hint="cs"/>
          <w:rtl/>
        </w:rPr>
        <w:t>צנועין</w:t>
      </w:r>
      <w:r>
        <w:t xml:space="preserve">, maybe all </w:t>
      </w:r>
      <w:r>
        <w:rPr>
          <w:rFonts w:hint="cs"/>
          <w:rtl/>
        </w:rPr>
        <w:t>ר' יוחנן</w:t>
      </w:r>
      <w:r>
        <w:t xml:space="preserve"> meant to say is that both </w:t>
      </w:r>
      <w:r>
        <w:rPr>
          <w:rFonts w:hint="cs"/>
          <w:rtl/>
        </w:rPr>
        <w:t>ר"ד</w:t>
      </w:r>
      <w:r>
        <w:t xml:space="preserve"> and the </w:t>
      </w:r>
      <w:r>
        <w:rPr>
          <w:rFonts w:hint="cs"/>
          <w:rtl/>
        </w:rPr>
        <w:t>צנועי</w:t>
      </w:r>
      <w:r>
        <w:rPr>
          <w:rFonts w:hint="eastAsia"/>
          <w:rtl/>
        </w:rPr>
        <w:t>ן</w:t>
      </w:r>
      <w:r>
        <w:t xml:space="preserve"> maintain </w:t>
      </w:r>
      <w:r>
        <w:rPr>
          <w:rFonts w:hint="cs"/>
          <w:rtl/>
        </w:rPr>
        <w:t>אין ברירה</w:t>
      </w:r>
      <w:r>
        <w:t xml:space="preserve">. </w:t>
      </w:r>
    </w:p>
  </w:footnote>
  <w:footnote w:id="6">
    <w:p w14:paraId="1D79344D" w14:textId="06F90514" w:rsidR="00B2190E" w:rsidRDefault="00B2190E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Therefore </w:t>
      </w:r>
      <w:r>
        <w:rPr>
          <w:rFonts w:hint="cs"/>
          <w:rtl/>
        </w:rPr>
        <w:t>ר"ד</w:t>
      </w:r>
      <w:r>
        <w:t xml:space="preserve"> would still disagree with the </w:t>
      </w:r>
      <w:r>
        <w:rPr>
          <w:rFonts w:hint="cs"/>
          <w:rtl/>
        </w:rPr>
        <w:t>צנועין</w:t>
      </w:r>
      <w:r>
        <w:t>.</w:t>
      </w:r>
    </w:p>
  </w:footnote>
  <w:footnote w:id="7">
    <w:p w14:paraId="1CF7C52E" w14:textId="07422475" w:rsidR="00256367" w:rsidRDefault="00256367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קכד,א</w:t>
      </w:r>
      <w:r>
        <w:t xml:space="preserve"> in the </w:t>
      </w:r>
      <w:r>
        <w:rPr>
          <w:rFonts w:hint="cs"/>
          <w:rtl/>
        </w:rPr>
        <w:t>משנה</w:t>
      </w:r>
      <w:r>
        <w:t>.</w:t>
      </w:r>
      <w:r w:rsidR="00AD4FE1" w:rsidRPr="00AD4FE1">
        <w:t xml:space="preserve"> </w:t>
      </w:r>
      <w:r w:rsidR="00AD4FE1">
        <w:t xml:space="preserve">The case there is regarding the hide of a </w:t>
      </w:r>
      <w:r w:rsidR="00AD4FE1">
        <w:rPr>
          <w:rFonts w:hint="cs"/>
          <w:rtl/>
        </w:rPr>
        <w:t>נבילה</w:t>
      </w:r>
      <w:r w:rsidR="00AD4FE1">
        <w:t xml:space="preserve"> on which there are two pieces of </w:t>
      </w:r>
      <w:r w:rsidR="00AD4FE1">
        <w:rPr>
          <w:rFonts w:hint="cs"/>
          <w:rtl/>
        </w:rPr>
        <w:t>נבילה</w:t>
      </w:r>
      <w:r w:rsidR="00AD4FE1">
        <w:t xml:space="preserve"> meat, each the size of a </w:t>
      </w:r>
      <w:r w:rsidR="00AD4FE1">
        <w:rPr>
          <w:rFonts w:hint="cs"/>
          <w:rtl/>
        </w:rPr>
        <w:t>חצי זית</w:t>
      </w:r>
      <w:r w:rsidR="00AD4FE1">
        <w:t xml:space="preserve">. If a person touched the meat he is not </w:t>
      </w:r>
      <w:r w:rsidR="00AD4FE1">
        <w:rPr>
          <w:rFonts w:hint="cs"/>
          <w:rtl/>
        </w:rPr>
        <w:t>טמא</w:t>
      </w:r>
      <w:r w:rsidR="00AD4FE1">
        <w:t xml:space="preserve"> since each piece which he touched is less than a </w:t>
      </w:r>
      <w:r w:rsidR="00AD4FE1">
        <w:rPr>
          <w:rFonts w:hint="cs"/>
          <w:rtl/>
        </w:rPr>
        <w:t>כזית</w:t>
      </w:r>
      <w:r w:rsidR="00AD4FE1">
        <w:t xml:space="preserve"> and cannot be </w:t>
      </w:r>
      <w:r w:rsidR="00AD4FE1">
        <w:rPr>
          <w:rFonts w:hint="cs"/>
          <w:rtl/>
        </w:rPr>
        <w:t>מטמא</w:t>
      </w:r>
      <w:r w:rsidR="00AD4FE1">
        <w:t xml:space="preserve">. However if he carried the hide with the two </w:t>
      </w:r>
      <w:r w:rsidR="00AD4FE1">
        <w:rPr>
          <w:rFonts w:hint="cs"/>
          <w:rtl/>
        </w:rPr>
        <w:t>חצי זיתים</w:t>
      </w:r>
      <w:r w:rsidR="00AD4FE1">
        <w:t xml:space="preserve"> he is </w:t>
      </w:r>
      <w:r w:rsidR="00AD4FE1">
        <w:rPr>
          <w:rFonts w:hint="cs"/>
          <w:rtl/>
        </w:rPr>
        <w:t>טמא</w:t>
      </w:r>
      <w:r w:rsidR="00AD4FE1">
        <w:t xml:space="preserve"> since he carried a </w:t>
      </w:r>
      <w:r w:rsidR="00AD4FE1">
        <w:rPr>
          <w:rFonts w:hint="cs"/>
          <w:rtl/>
        </w:rPr>
        <w:t>כזית</w:t>
      </w:r>
      <w:r w:rsidR="00AD4FE1">
        <w:t xml:space="preserve"> of </w:t>
      </w:r>
      <w:r w:rsidR="00AD4FE1">
        <w:rPr>
          <w:rFonts w:hint="cs"/>
          <w:rtl/>
        </w:rPr>
        <w:t>בשר נבילה</w:t>
      </w:r>
      <w:r w:rsidR="00AD4FE1">
        <w:t>.</w:t>
      </w:r>
    </w:p>
  </w:footnote>
  <w:footnote w:id="8">
    <w:p w14:paraId="6A2B524D" w14:textId="0017F0E6" w:rsidR="0029323A" w:rsidRDefault="0029323A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 beginning of this </w:t>
      </w:r>
      <w:r>
        <w:rPr>
          <w:rFonts w:hint="cs"/>
          <w:rtl/>
        </w:rPr>
        <w:t>משנה</w:t>
      </w:r>
      <w:r>
        <w:t xml:space="preserve"> is also cited there in </w:t>
      </w:r>
      <w:r>
        <w:rPr>
          <w:rFonts w:hint="cs"/>
          <w:rtl/>
        </w:rPr>
        <w:t>מס' חולין</w:t>
      </w:r>
      <w:r>
        <w:t>.</w:t>
      </w:r>
    </w:p>
  </w:footnote>
  <w:footnote w:id="9">
    <w:p w14:paraId="3AD85181" w14:textId="3A4E00E2" w:rsidR="0029323A" w:rsidRDefault="0029323A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This means for instance a </w:t>
      </w:r>
      <w:r>
        <w:rPr>
          <w:rFonts w:hint="cs"/>
          <w:rtl/>
        </w:rPr>
        <w:t>כזית</w:t>
      </w:r>
      <w:r>
        <w:t xml:space="preserve"> from a corpse.</w:t>
      </w:r>
    </w:p>
  </w:footnote>
  <w:footnote w:id="10">
    <w:p w14:paraId="3E55204D" w14:textId="77777777" w:rsidR="008462C6" w:rsidRDefault="008462C6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Now each piece is less than a </w:t>
      </w:r>
      <w:r>
        <w:rPr>
          <w:rFonts w:hint="cs"/>
          <w:rtl/>
        </w:rPr>
        <w:t>כזית</w:t>
      </w:r>
      <w:r>
        <w:t>.</w:t>
      </w:r>
    </w:p>
  </w:footnote>
  <w:footnote w:id="11">
    <w:p w14:paraId="1DDB1F06" w14:textId="6CAD777B" w:rsidR="00802E10" w:rsidRDefault="00802E10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In our case if </w:t>
      </w:r>
      <w:r>
        <w:rPr>
          <w:rFonts w:hint="cs"/>
          <w:rtl/>
        </w:rPr>
        <w:t>ר"ד</w:t>
      </w:r>
      <w:r>
        <w:t xml:space="preserve"> does not agree with the </w:t>
      </w:r>
      <w:r>
        <w:rPr>
          <w:rFonts w:hint="cs"/>
          <w:rtl/>
        </w:rPr>
        <w:t>צנועין</w:t>
      </w:r>
      <w:r>
        <w:t xml:space="preserve">, and since their only agreement is </w:t>
      </w:r>
      <w:r>
        <w:rPr>
          <w:rFonts w:hint="cs"/>
          <w:rtl/>
        </w:rPr>
        <w:t>אין ברירה</w:t>
      </w:r>
      <w:r>
        <w:t xml:space="preserve"> </w:t>
      </w:r>
      <w:r w:rsidR="009F6264">
        <w:t>(which they do not mention at all), we</w:t>
      </w:r>
      <w:r>
        <w:t xml:space="preserve"> </w:t>
      </w:r>
      <w:r w:rsidR="009F6264">
        <w:t>can</w:t>
      </w:r>
      <w:r>
        <w:t>not consider</w:t>
      </w:r>
      <w:r w:rsidR="009F6264">
        <w:t xml:space="preserve"> it</w:t>
      </w:r>
      <w:r>
        <w:t xml:space="preserve"> to be </w:t>
      </w:r>
      <w:r>
        <w:rPr>
          <w:rFonts w:hint="cs"/>
          <w:rtl/>
        </w:rPr>
        <w:t>אמרו דבר אחד</w:t>
      </w:r>
      <w:r>
        <w:t xml:space="preserve">, since they do not agree in their explicit rulings (the </w:t>
      </w:r>
      <w:r>
        <w:rPr>
          <w:rFonts w:hint="cs"/>
          <w:rtl/>
        </w:rPr>
        <w:t>צנועין</w:t>
      </w:r>
      <w:r>
        <w:t xml:space="preserve"> maintain that there is a </w:t>
      </w:r>
      <w:r>
        <w:rPr>
          <w:rFonts w:hint="cs"/>
          <w:rtl/>
        </w:rPr>
        <w:t>תקנה</w:t>
      </w:r>
      <w:r>
        <w:t xml:space="preserve"> for </w:t>
      </w:r>
      <w:r>
        <w:rPr>
          <w:rFonts w:hint="cs"/>
          <w:rtl/>
        </w:rPr>
        <w:t>גנבים</w:t>
      </w:r>
      <w:r>
        <w:t xml:space="preserve">, while </w:t>
      </w:r>
      <w:r>
        <w:rPr>
          <w:rFonts w:hint="cs"/>
          <w:rtl/>
        </w:rPr>
        <w:t>ר"ד</w:t>
      </w:r>
      <w:r>
        <w:t xml:space="preserve"> maintains there is </w:t>
      </w:r>
      <w:r w:rsidR="006C6CB1">
        <w:t xml:space="preserve">a </w:t>
      </w:r>
      <w:r w:rsidR="006C6CB1">
        <w:rPr>
          <w:rFonts w:hint="cs"/>
          <w:rtl/>
        </w:rPr>
        <w:t>תקנה</w:t>
      </w:r>
      <w:r w:rsidR="006C6CB1">
        <w:t xml:space="preserve"> for </w:t>
      </w:r>
      <w:r w:rsidR="006C6CB1">
        <w:rPr>
          <w:rFonts w:hint="cs"/>
          <w:rtl/>
        </w:rPr>
        <w:t>עניים</w:t>
      </w:r>
      <w:r w:rsidR="006C6CB1">
        <w:t xml:space="preserve">  (only) </w:t>
      </w:r>
      <w:r>
        <w:t xml:space="preserve">[The </w:t>
      </w:r>
      <w:r>
        <w:rPr>
          <w:rFonts w:hint="cs"/>
          <w:rtl/>
        </w:rPr>
        <w:t>צנועין</w:t>
      </w:r>
      <w:r>
        <w:t xml:space="preserve"> never ruled explicitly that there is a </w:t>
      </w:r>
      <w:r>
        <w:rPr>
          <w:rFonts w:hint="cs"/>
          <w:rtl/>
        </w:rPr>
        <w:t>תקנה</w:t>
      </w:r>
      <w:r>
        <w:t xml:space="preserve"> for </w:t>
      </w:r>
      <w:r>
        <w:rPr>
          <w:rFonts w:hint="cs"/>
          <w:rtl/>
        </w:rPr>
        <w:t>עניים</w:t>
      </w:r>
      <w:r>
        <w:t xml:space="preserve">]). However by the case of </w:t>
      </w:r>
      <w:r>
        <w:rPr>
          <w:rFonts w:hint="cs"/>
          <w:rtl/>
        </w:rPr>
        <w:t>טומאה</w:t>
      </w:r>
      <w:r w:rsidR="006C6CB1">
        <w:t>, since</w:t>
      </w:r>
      <w:r>
        <w:t xml:space="preserve"> they both explicitly agree that there is no </w:t>
      </w:r>
      <w:r>
        <w:rPr>
          <w:rFonts w:hint="cs"/>
          <w:rtl/>
        </w:rPr>
        <w:t>טומאת מגע</w:t>
      </w:r>
      <w:r>
        <w:t xml:space="preserve"> for two </w:t>
      </w:r>
      <w:r>
        <w:rPr>
          <w:rFonts w:hint="cs"/>
          <w:rtl/>
        </w:rPr>
        <w:t>חצאי זיתים</w:t>
      </w:r>
      <w:r w:rsidR="006C6CB1">
        <w:t xml:space="preserve">, it can be considered as </w:t>
      </w:r>
      <w:r w:rsidR="006C6CB1">
        <w:rPr>
          <w:rFonts w:hint="cs"/>
          <w:rtl/>
        </w:rPr>
        <w:t>אמרו דבר אחד</w:t>
      </w:r>
      <w:r w:rsidR="006C6CB1">
        <w:t>.</w:t>
      </w:r>
      <w:r>
        <w:t>.</w:t>
      </w:r>
    </w:p>
  </w:footnote>
  <w:footnote w:id="12">
    <w:p w14:paraId="13F8C78E" w14:textId="68E777DB" w:rsidR="004D1603" w:rsidRDefault="004D1603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There is a thin strip which combined the two </w:t>
      </w:r>
      <w:r>
        <w:rPr>
          <w:rFonts w:hint="cs"/>
          <w:rtl/>
        </w:rPr>
        <w:t>חצאי זיתים</w:t>
      </w:r>
      <w:r>
        <w:t>.</w:t>
      </w:r>
    </w:p>
  </w:footnote>
  <w:footnote w:id="13">
    <w:p w14:paraId="544FE970" w14:textId="7D398405" w:rsidR="004D1603" w:rsidRDefault="004D1603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 </w:t>
      </w:r>
      <w:r>
        <w:rPr>
          <w:rFonts w:hint="cs"/>
          <w:rtl/>
        </w:rPr>
        <w:t>פסוק</w:t>
      </w:r>
      <w:r>
        <w:t xml:space="preserve"> (in </w:t>
      </w:r>
      <w:r>
        <w:rPr>
          <w:rFonts w:hint="cs"/>
          <w:rtl/>
        </w:rPr>
        <w:t>ויקרא [שמיני] יא,מ</w:t>
      </w:r>
      <w:r>
        <w:t xml:space="preserve">) reads </w:t>
      </w:r>
      <w:r w:rsidR="003F4AF5">
        <w:rPr>
          <w:rFonts w:hint="cs"/>
          <w:rtl/>
        </w:rPr>
        <w:t>והנשא את נבלתה  וגו' וטמא וגו'</w:t>
      </w:r>
      <w:r w:rsidR="003F4AF5">
        <w:t xml:space="preserve">. The word </w:t>
      </w:r>
      <w:r w:rsidR="003F4AF5">
        <w:rPr>
          <w:rFonts w:hint="cs"/>
          <w:rtl/>
        </w:rPr>
        <w:t>והנשא</w:t>
      </w:r>
      <w:r w:rsidR="003F4AF5">
        <w:t xml:space="preserve"> (read </w:t>
      </w:r>
      <w:r w:rsidR="003F4AF5">
        <w:rPr>
          <w:rFonts w:hint="cs"/>
          <w:rtl/>
        </w:rPr>
        <w:t>והנושא</w:t>
      </w:r>
      <w:r w:rsidR="003F4AF5">
        <w:t xml:space="preserve">, the one who is carrying) is written without a </w:t>
      </w:r>
      <w:r w:rsidR="003F4AF5">
        <w:rPr>
          <w:rFonts w:hint="cs"/>
          <w:rtl/>
        </w:rPr>
        <w:t>'ויו'</w:t>
      </w:r>
      <w:r w:rsidR="003F4AF5">
        <w:t xml:space="preserve"> allowing us to read it </w:t>
      </w:r>
      <w:r w:rsidR="003F4AF5">
        <w:rPr>
          <w:rFonts w:hint="cs"/>
          <w:rtl/>
        </w:rPr>
        <w:t>והנישא</w:t>
      </w:r>
      <w:r w:rsidR="003F4AF5">
        <w:t xml:space="preserve"> (and that which is carried). </w:t>
      </w:r>
      <w:r w:rsidR="003F4AF5">
        <w:rPr>
          <w:rFonts w:hint="cs"/>
          <w:rtl/>
        </w:rPr>
        <w:t>עולא</w:t>
      </w:r>
      <w:r w:rsidR="003F4AF5">
        <w:t xml:space="preserve"> interprets this to mean that the item carried has to be attached to combine them for a </w:t>
      </w:r>
      <w:r w:rsidR="003F4AF5">
        <w:rPr>
          <w:rFonts w:hint="cs"/>
          <w:rtl/>
        </w:rPr>
        <w:t>כזית</w:t>
      </w:r>
      <w:r w:rsidR="003F4AF5">
        <w:t>.</w:t>
      </w:r>
    </w:p>
  </w:footnote>
  <w:footnote w:id="14">
    <w:p w14:paraId="66C746CA" w14:textId="73EE28BA" w:rsidR="003F4AF5" w:rsidRDefault="003F4AF5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Therefore </w:t>
      </w:r>
      <w:r>
        <w:rPr>
          <w:rFonts w:hint="cs"/>
          <w:rtl/>
        </w:rPr>
        <w:t>ר"ד</w:t>
      </w:r>
      <w:r>
        <w:t xml:space="preserve"> maintains if the two pieces are not attached they are not </w:t>
      </w:r>
      <w:r>
        <w:rPr>
          <w:rFonts w:hint="cs"/>
          <w:rtl/>
        </w:rPr>
        <w:t>מטמא</w:t>
      </w:r>
      <w:r>
        <w:t xml:space="preserve"> as </w:t>
      </w:r>
      <w:r>
        <w:rPr>
          <w:rFonts w:hint="cs"/>
          <w:rtl/>
        </w:rPr>
        <w:t>עולא</w:t>
      </w:r>
      <w:r>
        <w:t xml:space="preserve"> rules, and if they are attached they will be </w:t>
      </w:r>
      <w:r>
        <w:rPr>
          <w:rFonts w:hint="cs"/>
          <w:rtl/>
        </w:rPr>
        <w:t>מטמא במשא</w:t>
      </w:r>
      <w:r>
        <w:t xml:space="preserve"> just like </w:t>
      </w:r>
      <w:r>
        <w:rPr>
          <w:rFonts w:hint="cs"/>
          <w:rtl/>
        </w:rPr>
        <w:t>ר' ישמעאל</w:t>
      </w:r>
      <w:r>
        <w:t>.</w:t>
      </w:r>
    </w:p>
  </w:footnote>
  <w:footnote w:id="15">
    <w:p w14:paraId="386FAD9C" w14:textId="2EE90FF9" w:rsidR="003F4AF5" w:rsidRDefault="003F4AF5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 </w:t>
      </w:r>
      <w:r>
        <w:rPr>
          <w:rFonts w:hint="cs"/>
          <w:rtl/>
        </w:rPr>
        <w:t>רבנן</w:t>
      </w:r>
      <w:r>
        <w:t xml:space="preserve"> are </w:t>
      </w:r>
      <w:r>
        <w:rPr>
          <w:rFonts w:hint="cs"/>
          <w:rtl/>
        </w:rPr>
        <w:t>מטמא</w:t>
      </w:r>
      <w:r>
        <w:t xml:space="preserve"> by </w:t>
      </w:r>
      <w:r>
        <w:rPr>
          <w:rFonts w:hint="cs"/>
          <w:rtl/>
        </w:rPr>
        <w:t>שני חצאי זיתים</w:t>
      </w:r>
      <w:r>
        <w:t xml:space="preserve">. They do not agree with </w:t>
      </w:r>
      <w:r>
        <w:rPr>
          <w:rFonts w:hint="cs"/>
          <w:rtl/>
        </w:rPr>
        <w:t>עולא</w:t>
      </w:r>
      <w:r>
        <w:t xml:space="preserve"> and they are </w:t>
      </w:r>
      <w:r>
        <w:rPr>
          <w:rFonts w:hint="cs"/>
          <w:rtl/>
        </w:rPr>
        <w:t>מטמא במשא</w:t>
      </w:r>
      <w:r>
        <w:t xml:space="preserve"> whether they are attached or not.</w:t>
      </w:r>
    </w:p>
  </w:footnote>
  <w:footnote w:id="16">
    <w:p w14:paraId="2EC1AA86" w14:textId="686A331E" w:rsidR="00047C6F" w:rsidRDefault="00047C6F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A marginal note adds here; </w:t>
      </w:r>
      <w:r>
        <w:rPr>
          <w:rFonts w:hint="cs"/>
          <w:rtl/>
        </w:rPr>
        <w:t>ועולא ס"ל כר"א</w:t>
      </w:r>
      <w:r>
        <w:t xml:space="preserve">. Perhaps </w:t>
      </w:r>
      <w:r>
        <w:rPr>
          <w:rFonts w:hint="cs"/>
          <w:rtl/>
        </w:rPr>
        <w:t>תוספות</w:t>
      </w:r>
      <w:r>
        <w:t xml:space="preserve"> is explaining that one should not wonder why </w:t>
      </w:r>
      <w:r>
        <w:rPr>
          <w:rFonts w:hint="cs"/>
          <w:rtl/>
        </w:rPr>
        <w:t>עולא</w:t>
      </w:r>
      <w:r>
        <w:t xml:space="preserve"> follows </w:t>
      </w:r>
      <w:r>
        <w:rPr>
          <w:rFonts w:hint="cs"/>
          <w:rtl/>
        </w:rPr>
        <w:t>ר"ד</w:t>
      </w:r>
      <w:r>
        <w:t xml:space="preserve"> and not the </w:t>
      </w:r>
      <w:r>
        <w:rPr>
          <w:rFonts w:hint="cs"/>
          <w:rtl/>
        </w:rPr>
        <w:t>רבנן</w:t>
      </w:r>
      <w:r>
        <w:t xml:space="preserve">, therefore </w:t>
      </w:r>
      <w:r>
        <w:rPr>
          <w:rFonts w:hint="cs"/>
          <w:rtl/>
        </w:rPr>
        <w:t>תוספות</w:t>
      </w:r>
      <w:r>
        <w:t xml:space="preserve"> adds that there is also there in </w:t>
      </w:r>
      <w:r>
        <w:rPr>
          <w:rFonts w:hint="cs"/>
          <w:rtl/>
        </w:rPr>
        <w:t>חולין</w:t>
      </w:r>
      <w:r>
        <w:t xml:space="preserve"> a dispute between </w:t>
      </w:r>
      <w:r>
        <w:rPr>
          <w:rFonts w:hint="cs"/>
          <w:rtl/>
        </w:rPr>
        <w:t>ר"א ורבנן</w:t>
      </w:r>
      <w:r>
        <w:t xml:space="preserve"> and </w:t>
      </w:r>
      <w:r w:rsidR="002B2A00">
        <w:rPr>
          <w:rFonts w:hint="cs"/>
          <w:rtl/>
        </w:rPr>
        <w:t>עולא</w:t>
      </w:r>
      <w:r w:rsidR="002B2A00">
        <w:t xml:space="preserve"> </w:t>
      </w:r>
      <w:r>
        <w:t xml:space="preserve">agrees with </w:t>
      </w:r>
      <w:r>
        <w:rPr>
          <w:rFonts w:hint="cs"/>
          <w:rtl/>
        </w:rPr>
        <w:t>ר"א</w:t>
      </w:r>
      <w:r>
        <w:t xml:space="preserve"> (not the </w:t>
      </w:r>
      <w:r>
        <w:rPr>
          <w:rFonts w:hint="cs"/>
          <w:rtl/>
        </w:rPr>
        <w:t>רבנן</w:t>
      </w:r>
      <w:r>
        <w:t>)</w:t>
      </w:r>
      <w:r w:rsidR="002B2A00">
        <w:t>,</w:t>
      </w:r>
      <w:r>
        <w:t xml:space="preserve"> therefore there is no difficulty in saying that he </w:t>
      </w:r>
      <w:r w:rsidR="002B2A00">
        <w:t xml:space="preserve">also </w:t>
      </w:r>
      <w:r>
        <w:t xml:space="preserve">follows </w:t>
      </w:r>
      <w:r>
        <w:rPr>
          <w:rFonts w:hint="cs"/>
          <w:rtl/>
        </w:rPr>
        <w:t>ר"ד</w:t>
      </w:r>
      <w:r>
        <w:t xml:space="preserve">, who argues with the </w:t>
      </w:r>
      <w:r>
        <w:rPr>
          <w:rFonts w:hint="cs"/>
          <w:rtl/>
        </w:rPr>
        <w:t>רבנן</w:t>
      </w:r>
      <w:r>
        <w:t>.</w:t>
      </w:r>
    </w:p>
  </w:footnote>
  <w:footnote w:id="17">
    <w:p w14:paraId="0D57A1EA" w14:textId="41266425" w:rsidR="00047C6F" w:rsidRDefault="00047C6F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 </w:t>
      </w:r>
      <w:r>
        <w:rPr>
          <w:rFonts w:hint="cs"/>
          <w:rtl/>
        </w:rPr>
        <w:t>גמרא</w:t>
      </w:r>
      <w:r>
        <w:t xml:space="preserve"> there i</w:t>
      </w:r>
      <w:r w:rsidR="00402ABE">
        <w:t>n</w:t>
      </w:r>
      <w:r>
        <w:t xml:space="preserve"> </w:t>
      </w:r>
      <w:r>
        <w:rPr>
          <w:rFonts w:hint="cs"/>
          <w:rtl/>
        </w:rPr>
        <w:t>חולין</w:t>
      </w:r>
      <w:r>
        <w:t xml:space="preserve"> challenges </w:t>
      </w:r>
      <w:r>
        <w:rPr>
          <w:rFonts w:hint="cs"/>
          <w:rtl/>
        </w:rPr>
        <w:t>עולא</w:t>
      </w:r>
      <w:r>
        <w:t xml:space="preserve"> from the ruling of </w:t>
      </w:r>
      <w:r>
        <w:rPr>
          <w:rFonts w:hint="cs"/>
          <w:rtl/>
        </w:rPr>
        <w:t>ר' ישמעאל</w:t>
      </w:r>
      <w:r>
        <w:t xml:space="preserve"> and </w:t>
      </w:r>
      <w:r>
        <w:rPr>
          <w:rFonts w:hint="cs"/>
          <w:rtl/>
        </w:rPr>
        <w:t>ר"ע</w:t>
      </w:r>
      <w:r>
        <w:t xml:space="preserve">, </w:t>
      </w:r>
      <w:r w:rsidR="00402ABE">
        <w:t xml:space="preserve">and provides an answer. Seemingly what is the question, since </w:t>
      </w:r>
      <w:r w:rsidR="00402ABE">
        <w:rPr>
          <w:rFonts w:hint="cs"/>
          <w:rtl/>
        </w:rPr>
        <w:t>עולא</w:t>
      </w:r>
      <w:r w:rsidR="00402ABE">
        <w:t xml:space="preserve"> rules like </w:t>
      </w:r>
      <w:r w:rsidR="00402ABE">
        <w:rPr>
          <w:rFonts w:hint="cs"/>
          <w:rtl/>
        </w:rPr>
        <w:t>ר"ד</w:t>
      </w:r>
      <w:r w:rsidR="00402ABE">
        <w:t xml:space="preserve"> against the </w:t>
      </w:r>
      <w:r w:rsidR="00402ABE">
        <w:rPr>
          <w:rFonts w:hint="cs"/>
          <w:rtl/>
        </w:rPr>
        <w:t>רבנן</w:t>
      </w:r>
      <w:r w:rsidR="00402ABE">
        <w:t xml:space="preserve"> (see footnote # 16), we can understand that he rules like </w:t>
      </w:r>
      <w:r w:rsidR="00402ABE">
        <w:rPr>
          <w:rFonts w:hint="cs"/>
          <w:rtl/>
        </w:rPr>
        <w:t>ר"ד</w:t>
      </w:r>
      <w:r w:rsidR="00402ABE">
        <w:t xml:space="preserve"> against </w:t>
      </w:r>
      <w:r w:rsidR="00402ABE">
        <w:rPr>
          <w:rFonts w:hint="cs"/>
          <w:rtl/>
        </w:rPr>
        <w:t>ר"י</w:t>
      </w:r>
      <w:r w:rsidR="00402ABE">
        <w:t xml:space="preserve">, so why ask and answer, </w:t>
      </w:r>
      <w:r w:rsidR="00402ABE">
        <w:rPr>
          <w:rFonts w:hint="cs"/>
          <w:rtl/>
        </w:rPr>
        <w:t>תוספות</w:t>
      </w:r>
      <w:r w:rsidR="00402ABE">
        <w:t xml:space="preserve"> responds we like to minimize the contradiction as much as possible.</w:t>
      </w:r>
    </w:p>
  </w:footnote>
  <w:footnote w:id="18">
    <w:p w14:paraId="448C4A0C" w14:textId="1233AAB8" w:rsidR="00402ABE" w:rsidRDefault="00402ABE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This seems more likely for why should </w:t>
      </w:r>
      <w:r>
        <w:rPr>
          <w:rFonts w:hint="cs"/>
          <w:rtl/>
        </w:rPr>
        <w:t>עולא</w:t>
      </w:r>
      <w:r>
        <w:t xml:space="preserve"> rule like </w:t>
      </w:r>
      <w:r>
        <w:rPr>
          <w:rFonts w:hint="cs"/>
          <w:rtl/>
        </w:rPr>
        <w:t>ר"ד</w:t>
      </w:r>
      <w:r>
        <w:t xml:space="preserve"> against the </w:t>
      </w:r>
      <w:r>
        <w:rPr>
          <w:rFonts w:hint="cs"/>
          <w:rtl/>
        </w:rPr>
        <w:t>רבנן</w:t>
      </w:r>
      <w:r>
        <w:t xml:space="preserve"> (majority)?</w:t>
      </w:r>
    </w:p>
  </w:footnote>
  <w:footnote w:id="19">
    <w:p w14:paraId="7380F203" w14:textId="4B19E0BC" w:rsidR="00E0716B" w:rsidRDefault="00E0716B" w:rsidP="00C653E0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See footnote #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09467" w14:textId="7BA7C13E" w:rsidR="00B05AF8" w:rsidRPr="00B05AF8" w:rsidRDefault="00C60833" w:rsidP="00C60833">
    <w:pPr>
      <w:pStyle w:val="Header"/>
      <w:bidi/>
      <w:rPr>
        <w:sz w:val="22"/>
        <w:szCs w:val="24"/>
      </w:rPr>
    </w:pPr>
    <w:r>
      <w:rPr>
        <w:rFonts w:hint="cs"/>
        <w:sz w:val="22"/>
        <w:szCs w:val="24"/>
        <w:rtl/>
      </w:rPr>
      <w:t>בס"ד. ב"ק סט,ב תוס' ד"ה ה"א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F8"/>
    <w:rsid w:val="000306D6"/>
    <w:rsid w:val="00047C6F"/>
    <w:rsid w:val="00152ECE"/>
    <w:rsid w:val="001B4EAF"/>
    <w:rsid w:val="001C66B2"/>
    <w:rsid w:val="00256367"/>
    <w:rsid w:val="0029323A"/>
    <w:rsid w:val="002B2A00"/>
    <w:rsid w:val="002D0A68"/>
    <w:rsid w:val="002D321C"/>
    <w:rsid w:val="00354667"/>
    <w:rsid w:val="003F4AF5"/>
    <w:rsid w:val="00402ABE"/>
    <w:rsid w:val="004D1603"/>
    <w:rsid w:val="004D7C34"/>
    <w:rsid w:val="004E56D5"/>
    <w:rsid w:val="00643D54"/>
    <w:rsid w:val="006C6CB1"/>
    <w:rsid w:val="00761A20"/>
    <w:rsid w:val="00802E10"/>
    <w:rsid w:val="008462C6"/>
    <w:rsid w:val="00901F98"/>
    <w:rsid w:val="009F6264"/>
    <w:rsid w:val="00A6245B"/>
    <w:rsid w:val="00AD4FE1"/>
    <w:rsid w:val="00B05AF8"/>
    <w:rsid w:val="00B2190E"/>
    <w:rsid w:val="00B8168D"/>
    <w:rsid w:val="00BB09CF"/>
    <w:rsid w:val="00BB3289"/>
    <w:rsid w:val="00C60833"/>
    <w:rsid w:val="00C653E0"/>
    <w:rsid w:val="00E00E31"/>
    <w:rsid w:val="00E0716B"/>
    <w:rsid w:val="00EA151F"/>
    <w:rsid w:val="00EC3668"/>
    <w:rsid w:val="00F23EED"/>
    <w:rsid w:val="00F4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01E7"/>
  <w15:chartTrackingRefBased/>
  <w15:docId w15:val="{0E117F8B-DB1A-4953-B2FF-EE62EA09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he-IL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AF8"/>
    <w:pPr>
      <w:bidi w:val="0"/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667"/>
    <w:pPr>
      <w:tabs>
        <w:tab w:val="center" w:pos="4680"/>
        <w:tab w:val="right" w:pos="9360"/>
      </w:tabs>
      <w:jc w:val="left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5466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54667"/>
    <w:pPr>
      <w:tabs>
        <w:tab w:val="center" w:pos="4680"/>
        <w:tab w:val="right" w:pos="9360"/>
      </w:tabs>
      <w:spacing w:line="240" w:lineRule="auto"/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354667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32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32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B3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Ephraim Piekarski</dc:creator>
  <cp:keywords/>
  <dc:description/>
  <cp:lastModifiedBy>Ephraim Piekarski</cp:lastModifiedBy>
  <cp:revision>26</cp:revision>
  <cp:lastPrinted>2024-10-29T18:56:00Z</cp:lastPrinted>
  <dcterms:created xsi:type="dcterms:W3CDTF">2024-08-28T23:19:00Z</dcterms:created>
  <dcterms:modified xsi:type="dcterms:W3CDTF">2024-10-29T19:26:00Z</dcterms:modified>
</cp:coreProperties>
</file>