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8D" w:rsidRDefault="00500DD4" w:rsidP="00736FD0">
      <w:pPr>
        <w:bidi/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F4368D">
        <w:rPr>
          <w:rFonts w:asciiTheme="majorBidi" w:hAnsiTheme="majorBidi" w:cstheme="majorBidi"/>
          <w:b/>
          <w:bCs/>
          <w:sz w:val="36"/>
          <w:szCs w:val="36"/>
          <w:rtl/>
        </w:rPr>
        <w:t>נימא</w:t>
      </w:r>
      <w:r w:rsidR="00F4368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F4368D">
        <w:rPr>
          <w:rFonts w:asciiTheme="majorBidi" w:hAnsiTheme="majorBidi" w:cstheme="majorBidi"/>
          <w:b/>
          <w:bCs/>
          <w:sz w:val="32"/>
          <w:szCs w:val="32"/>
          <w:rtl/>
        </w:rPr>
        <w:t>תנן סתמא דלא כר</w:t>
      </w:r>
      <w:r w:rsidR="00F4368D">
        <w:rPr>
          <w:rFonts w:asciiTheme="majorBidi" w:hAnsiTheme="majorBidi" w:cstheme="majorBidi" w:hint="cs"/>
          <w:b/>
          <w:bCs/>
          <w:sz w:val="32"/>
          <w:szCs w:val="32"/>
          <w:rtl/>
        </w:rPr>
        <w:t>בי</w:t>
      </w:r>
      <w:r w:rsidRPr="00F4368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מאיר</w:t>
      </w:r>
      <w:r w:rsidR="00F4368D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F4368D">
        <w:rPr>
          <w:rFonts w:asciiTheme="majorBidi" w:hAnsiTheme="majorBidi" w:cstheme="majorBidi"/>
          <w:b/>
          <w:bCs/>
          <w:sz w:val="32"/>
          <w:szCs w:val="32"/>
          <w:rtl/>
        </w:rPr>
        <w:t>–</w:t>
      </w:r>
    </w:p>
    <w:p w:rsidR="00F4368D" w:rsidRPr="00F4368D" w:rsidRDefault="00F4368D" w:rsidP="00736FD0">
      <w:pPr>
        <w:spacing w:line="276" w:lineRule="auto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Shall we say; we have learnt an anonymous 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Mishnah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not like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ר"מ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 w:rsidRPr="00F4368D">
        <w:rPr>
          <w:rFonts w:asciiTheme="majorBidi" w:hAnsiTheme="majorBidi" w:cstheme="majorBidi"/>
          <w:b/>
          <w:bCs/>
          <w:sz w:val="32"/>
          <w:szCs w:val="32"/>
        </w:rPr>
        <w:t> </w:t>
      </w:r>
    </w:p>
    <w:p w:rsidR="00F4368D" w:rsidRDefault="00F4368D" w:rsidP="00736FD0">
      <w:pPr>
        <w:bidi/>
        <w:spacing w:line="276" w:lineRule="auto"/>
        <w:rPr>
          <w:rFonts w:asciiTheme="majorBidi" w:hAnsiTheme="majorBidi" w:cstheme="majorBidi" w:hint="cs"/>
          <w:rtl/>
        </w:rPr>
      </w:pPr>
    </w:p>
    <w:p w:rsidR="00F4368D" w:rsidRPr="00F4368D" w:rsidRDefault="00F4368D" w:rsidP="00736FD0">
      <w:pPr>
        <w:spacing w:line="276" w:lineRule="auto"/>
        <w:rPr>
          <w:rFonts w:ascii="Copperplate Gothic Bold" w:hAnsi="Copperplate Gothic Bold" w:cstheme="majorBidi"/>
          <w:sz w:val="28"/>
          <w:szCs w:val="28"/>
          <w:u w:val="double"/>
          <w:rtl/>
        </w:rPr>
      </w:pPr>
      <w:r w:rsidRPr="00F4368D">
        <w:rPr>
          <w:rFonts w:ascii="Copperplate Gothic Bold" w:hAnsi="Copperplate Gothic Bold" w:cstheme="majorBidi"/>
          <w:sz w:val="28"/>
          <w:szCs w:val="28"/>
          <w:u w:val="double"/>
        </w:rPr>
        <w:t>Overview</w:t>
      </w:r>
    </w:p>
    <w:p w:rsidR="00F4368D" w:rsidRPr="00F4368D" w:rsidRDefault="00F4368D" w:rsidP="00736FD0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 w:hint="cs"/>
          <w:sz w:val="28"/>
          <w:szCs w:val="28"/>
          <w:rtl/>
        </w:rPr>
        <w:t>משנה</w:t>
      </w:r>
      <w:r>
        <w:rPr>
          <w:rFonts w:asciiTheme="majorBidi" w:hAnsiTheme="majorBidi" w:cstheme="majorBidi"/>
          <w:sz w:val="28"/>
          <w:szCs w:val="28"/>
        </w:rPr>
        <w:t xml:space="preserve"> stated that all craftsmen (</w:t>
      </w:r>
      <w:r>
        <w:rPr>
          <w:rFonts w:asciiTheme="majorBidi" w:hAnsiTheme="majorBidi" w:cstheme="majorBidi" w:hint="cs"/>
          <w:sz w:val="28"/>
          <w:szCs w:val="28"/>
          <w:rtl/>
        </w:rPr>
        <w:t>אומנין</w:t>
      </w:r>
      <w:r>
        <w:rPr>
          <w:rFonts w:asciiTheme="majorBidi" w:hAnsiTheme="majorBidi" w:cstheme="majorBidi"/>
          <w:sz w:val="28"/>
          <w:szCs w:val="28"/>
        </w:rPr>
        <w:t xml:space="preserve">) are considered like </w:t>
      </w:r>
      <w:r>
        <w:rPr>
          <w:rFonts w:asciiTheme="majorBidi" w:hAnsiTheme="majorBidi" w:cstheme="majorBidi" w:hint="cs"/>
          <w:sz w:val="28"/>
          <w:szCs w:val="28"/>
          <w:rtl/>
        </w:rPr>
        <w:t>שומרי שכר</w:t>
      </w:r>
      <w:r>
        <w:rPr>
          <w:rFonts w:asciiTheme="majorBidi" w:hAnsiTheme="majorBidi" w:cstheme="majorBidi"/>
          <w:sz w:val="28"/>
          <w:szCs w:val="28"/>
        </w:rPr>
        <w:t xml:space="preserve">. The </w:t>
      </w:r>
      <w:r>
        <w:rPr>
          <w:rFonts w:asciiTheme="majorBidi" w:hAnsiTheme="majorBidi" w:cstheme="majorBidi" w:hint="cs"/>
          <w:sz w:val="28"/>
          <w:szCs w:val="28"/>
          <w:rtl/>
        </w:rPr>
        <w:t>גמרא</w:t>
      </w:r>
      <w:r w:rsidR="00D51F33">
        <w:rPr>
          <w:rFonts w:asciiTheme="majorBidi" w:hAnsiTheme="majorBidi" w:cstheme="majorBidi"/>
          <w:sz w:val="28"/>
          <w:szCs w:val="28"/>
        </w:rPr>
        <w:t xml:space="preserve"> asked;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D51F33">
        <w:rPr>
          <w:rFonts w:asciiTheme="majorBidi" w:hAnsiTheme="majorBidi" w:cstheme="majorBidi"/>
          <w:sz w:val="28"/>
          <w:szCs w:val="28"/>
        </w:rPr>
        <w:t>‘</w:t>
      </w:r>
      <w:r>
        <w:rPr>
          <w:rFonts w:asciiTheme="majorBidi" w:hAnsiTheme="majorBidi" w:cstheme="majorBidi"/>
          <w:sz w:val="28"/>
          <w:szCs w:val="28"/>
        </w:rPr>
        <w:t xml:space="preserve">shall we assume that our </w:t>
      </w:r>
      <w:r>
        <w:rPr>
          <w:rFonts w:asciiTheme="majorBidi" w:hAnsiTheme="majorBidi" w:cstheme="majorBidi" w:hint="cs"/>
          <w:sz w:val="28"/>
          <w:szCs w:val="28"/>
          <w:rtl/>
        </w:rPr>
        <w:t>משנה</w:t>
      </w:r>
      <w:r>
        <w:rPr>
          <w:rFonts w:asciiTheme="majorBidi" w:hAnsiTheme="majorBidi" w:cstheme="majorBidi"/>
          <w:sz w:val="28"/>
          <w:szCs w:val="28"/>
        </w:rPr>
        <w:t xml:space="preserve"> is not like </w:t>
      </w:r>
      <w:r>
        <w:rPr>
          <w:rFonts w:asciiTheme="majorBidi" w:hAnsiTheme="majorBidi" w:cstheme="majorBidi" w:hint="cs"/>
          <w:sz w:val="28"/>
          <w:szCs w:val="28"/>
          <w:rtl/>
        </w:rPr>
        <w:t>ר"מ</w:t>
      </w:r>
      <w:r>
        <w:rPr>
          <w:rFonts w:asciiTheme="majorBidi" w:hAnsiTheme="majorBidi" w:cstheme="majorBidi"/>
          <w:sz w:val="28"/>
          <w:szCs w:val="28"/>
        </w:rPr>
        <w:t xml:space="preserve">, who maintains that a </w:t>
      </w:r>
      <w:r>
        <w:rPr>
          <w:rFonts w:asciiTheme="majorBidi" w:hAnsiTheme="majorBidi" w:cstheme="majorBidi" w:hint="cs"/>
          <w:sz w:val="28"/>
          <w:szCs w:val="28"/>
          <w:rtl/>
        </w:rPr>
        <w:t>שוכר</w:t>
      </w:r>
      <w:r>
        <w:rPr>
          <w:rFonts w:asciiTheme="majorBidi" w:hAnsiTheme="majorBidi" w:cstheme="majorBidi"/>
          <w:sz w:val="28"/>
          <w:szCs w:val="28"/>
        </w:rPr>
        <w:t xml:space="preserve"> (a renter) is like a </w:t>
      </w:r>
      <w:r>
        <w:rPr>
          <w:rFonts w:asciiTheme="majorBidi" w:hAnsiTheme="majorBidi" w:cstheme="majorBidi" w:hint="cs"/>
          <w:sz w:val="28"/>
          <w:szCs w:val="28"/>
          <w:rtl/>
        </w:rPr>
        <w:t>שומר חנם</w:t>
      </w:r>
      <w:r w:rsidR="00D51F33">
        <w:rPr>
          <w:rFonts w:asciiTheme="majorBidi" w:hAnsiTheme="majorBidi" w:cstheme="majorBidi"/>
          <w:sz w:val="28"/>
          <w:szCs w:val="28"/>
        </w:rPr>
        <w:t>’</w:t>
      </w:r>
      <w:r>
        <w:rPr>
          <w:rFonts w:asciiTheme="majorBidi" w:hAnsiTheme="majorBidi" w:cstheme="majorBidi"/>
          <w:sz w:val="28"/>
          <w:szCs w:val="28"/>
        </w:rPr>
        <w:t xml:space="preserve"> (not like a </w:t>
      </w:r>
      <w:r>
        <w:rPr>
          <w:rFonts w:asciiTheme="majorBidi" w:hAnsiTheme="majorBidi" w:cstheme="majorBidi" w:hint="cs"/>
          <w:sz w:val="28"/>
          <w:szCs w:val="28"/>
          <w:rtl/>
        </w:rPr>
        <w:t>ש"ש</w:t>
      </w:r>
      <w:r>
        <w:rPr>
          <w:rFonts w:asciiTheme="majorBidi" w:hAnsiTheme="majorBidi" w:cstheme="majorBidi"/>
          <w:sz w:val="28"/>
          <w:szCs w:val="28"/>
        </w:rPr>
        <w:t xml:space="preserve">). Our </w:t>
      </w:r>
      <w:r>
        <w:rPr>
          <w:rFonts w:asciiTheme="majorBidi" w:hAnsiTheme="majorBidi" w:cstheme="majorBidi" w:hint="cs"/>
          <w:sz w:val="28"/>
          <w:szCs w:val="28"/>
          <w:rtl/>
        </w:rPr>
        <w:t>תוספות</w:t>
      </w:r>
      <w:r>
        <w:rPr>
          <w:rFonts w:asciiTheme="majorBidi" w:hAnsiTheme="majorBidi" w:cstheme="majorBidi"/>
          <w:sz w:val="28"/>
          <w:szCs w:val="28"/>
        </w:rPr>
        <w:t xml:space="preserve"> explains the comparison of </w:t>
      </w:r>
      <w:proofErr w:type="gramStart"/>
      <w:r>
        <w:rPr>
          <w:rFonts w:asciiTheme="majorBidi" w:hAnsiTheme="majorBidi" w:cstheme="majorBidi"/>
          <w:sz w:val="28"/>
          <w:szCs w:val="28"/>
        </w:rPr>
        <w:t>an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אומן</w:t>
      </w:r>
      <w:r>
        <w:rPr>
          <w:rFonts w:asciiTheme="majorBidi" w:hAnsiTheme="majorBidi" w:cstheme="majorBidi"/>
          <w:sz w:val="28"/>
          <w:szCs w:val="28"/>
        </w:rPr>
        <w:t xml:space="preserve"> to a </w:t>
      </w:r>
      <w:r>
        <w:rPr>
          <w:rFonts w:asciiTheme="majorBidi" w:hAnsiTheme="majorBidi" w:cstheme="majorBidi" w:hint="cs"/>
          <w:sz w:val="28"/>
          <w:szCs w:val="28"/>
          <w:rtl/>
        </w:rPr>
        <w:t>שוכר</w:t>
      </w:r>
      <w:r>
        <w:rPr>
          <w:rFonts w:asciiTheme="majorBidi" w:hAnsiTheme="majorBidi" w:cstheme="majorBidi"/>
          <w:sz w:val="28"/>
          <w:szCs w:val="28"/>
        </w:rPr>
        <w:t>.</w:t>
      </w:r>
      <w:r>
        <w:rPr>
          <w:rStyle w:val="FootnoteReference"/>
          <w:rFonts w:asciiTheme="majorBidi" w:hAnsiTheme="majorBidi" w:cstheme="majorBidi"/>
          <w:sz w:val="28"/>
          <w:szCs w:val="28"/>
        </w:rPr>
        <w:footnoteReference w:id="1"/>
      </w:r>
    </w:p>
    <w:p w:rsidR="00F4368D" w:rsidRDefault="000A6FDB" w:rsidP="00736FD0">
      <w:pPr>
        <w:bidi/>
        <w:spacing w:line="276" w:lineRule="auto"/>
        <w:jc w:val="center"/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/>
        </w:rPr>
        <w:t>----------------------------</w:t>
      </w:r>
    </w:p>
    <w:p w:rsidR="00F4368D" w:rsidRPr="000A6FDB" w:rsidRDefault="00500DD4" w:rsidP="00736FD0">
      <w:pPr>
        <w:bidi/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0A6FDB">
        <w:rPr>
          <w:rFonts w:ascii="David" w:hAnsi="David" w:cs="David"/>
          <w:b/>
          <w:bCs/>
          <w:sz w:val="28"/>
          <w:szCs w:val="28"/>
          <w:rtl/>
        </w:rPr>
        <w:t xml:space="preserve">מדמי ליה אומן לשוכר דכי היכי דאומן הוי שומר שכר </w:t>
      </w:r>
      <w:r w:rsidR="000A6FDB">
        <w:rPr>
          <w:rFonts w:ascii="David" w:hAnsi="David" w:cs="David"/>
          <w:b/>
          <w:bCs/>
          <w:sz w:val="28"/>
          <w:szCs w:val="28"/>
        </w:rPr>
        <w:t>-</w:t>
      </w:r>
    </w:p>
    <w:p w:rsidR="00575BC2" w:rsidRPr="00575BC2" w:rsidRDefault="00575BC2" w:rsidP="00736FD0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The </w:t>
      </w:r>
      <w:r>
        <w:rPr>
          <w:rFonts w:asciiTheme="majorBidi" w:hAnsiTheme="majorBidi" w:cstheme="majorBidi" w:hint="cs"/>
          <w:sz w:val="28"/>
          <w:szCs w:val="28"/>
          <w:rtl/>
        </w:rPr>
        <w:t>גמרא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compares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an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אומן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to a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שוכר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; for just as an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אומן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is a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ש"ש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-</w:t>
      </w:r>
    </w:p>
    <w:p w:rsidR="00F4368D" w:rsidRPr="000A6FDB" w:rsidRDefault="00500DD4" w:rsidP="00736FD0">
      <w:pPr>
        <w:bidi/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0A6FDB">
        <w:rPr>
          <w:rFonts w:ascii="David" w:hAnsi="David" w:cs="David"/>
          <w:b/>
          <w:bCs/>
          <w:sz w:val="28"/>
          <w:szCs w:val="28"/>
          <w:rtl/>
        </w:rPr>
        <w:t>א</w:t>
      </w:r>
      <w:r w:rsidR="00F4368D" w:rsidRPr="000A6FDB">
        <w:rPr>
          <w:rFonts w:ascii="David" w:hAnsi="David" w:cs="David"/>
          <w:b/>
          <w:bCs/>
          <w:sz w:val="28"/>
          <w:szCs w:val="28"/>
          <w:rtl/>
        </w:rPr>
        <w:t xml:space="preserve">ף </w:t>
      </w:r>
      <w:r w:rsidRPr="000A6FDB">
        <w:rPr>
          <w:rFonts w:ascii="David" w:hAnsi="David" w:cs="David"/>
          <w:b/>
          <w:bCs/>
          <w:sz w:val="28"/>
          <w:szCs w:val="28"/>
          <w:rtl/>
        </w:rPr>
        <w:t>ע</w:t>
      </w:r>
      <w:r w:rsidR="00F4368D" w:rsidRPr="000A6FDB">
        <w:rPr>
          <w:rFonts w:ascii="David" w:hAnsi="David" w:cs="David"/>
          <w:b/>
          <w:bCs/>
          <w:sz w:val="28"/>
          <w:szCs w:val="28"/>
          <w:rtl/>
        </w:rPr>
        <w:t xml:space="preserve">ל </w:t>
      </w:r>
      <w:r w:rsidRPr="000A6FDB">
        <w:rPr>
          <w:rFonts w:ascii="David" w:hAnsi="David" w:cs="David"/>
          <w:b/>
          <w:bCs/>
          <w:sz w:val="28"/>
          <w:szCs w:val="28"/>
          <w:rtl/>
        </w:rPr>
        <w:t>פ</w:t>
      </w:r>
      <w:r w:rsidR="00F4368D" w:rsidRPr="000A6FDB">
        <w:rPr>
          <w:rFonts w:ascii="David" w:hAnsi="David" w:cs="David"/>
          <w:b/>
          <w:bCs/>
          <w:sz w:val="28"/>
          <w:szCs w:val="28"/>
          <w:rtl/>
        </w:rPr>
        <w:t>י</w:t>
      </w:r>
      <w:r w:rsidRPr="000A6FDB">
        <w:rPr>
          <w:rFonts w:ascii="David" w:hAnsi="David" w:cs="David"/>
          <w:b/>
          <w:bCs/>
          <w:sz w:val="28"/>
          <w:szCs w:val="28"/>
          <w:rtl/>
        </w:rPr>
        <w:t xml:space="preserve"> שאינו נוטל שכר על השמירה אלא שכר טורחו</w:t>
      </w:r>
      <w:r w:rsidR="00575BC2" w:rsidRPr="000A6FDB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2"/>
      </w:r>
      <w:r w:rsidRPr="000A6FDB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A6FDB">
        <w:rPr>
          <w:rFonts w:ascii="David" w:hAnsi="David" w:cs="David"/>
          <w:b/>
          <w:bCs/>
          <w:sz w:val="28"/>
          <w:szCs w:val="28"/>
        </w:rPr>
        <w:t>-</w:t>
      </w:r>
    </w:p>
    <w:p w:rsidR="00575BC2" w:rsidRPr="000A6FDB" w:rsidRDefault="00575BC2" w:rsidP="00736FD0">
      <w:pPr>
        <w:spacing w:line="276" w:lineRule="auto"/>
        <w:rPr>
          <w:rFonts w:asciiTheme="majorBidi" w:hAnsiTheme="majorBidi" w:cstheme="majorBidi" w:hint="cs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Even though he is not receiving payment for watching </w:t>
      </w:r>
      <w:r>
        <w:rPr>
          <w:rFonts w:asciiTheme="majorBidi" w:hAnsiTheme="majorBidi" w:cstheme="majorBidi"/>
          <w:sz w:val="28"/>
          <w:szCs w:val="28"/>
        </w:rPr>
        <w:t xml:space="preserve">the item,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but rather </w:t>
      </w:r>
      <w:r>
        <w:rPr>
          <w:rFonts w:asciiTheme="majorBidi" w:hAnsiTheme="majorBidi" w:cstheme="majorBidi"/>
          <w:sz w:val="28"/>
          <w:szCs w:val="28"/>
        </w:rPr>
        <w:t xml:space="preserve">he is receiving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payment for his toil </w:t>
      </w:r>
      <w:r w:rsidRPr="000A6FDB">
        <w:rPr>
          <w:rFonts w:asciiTheme="majorBidi" w:hAnsiTheme="majorBidi" w:cstheme="majorBidi"/>
        </w:rPr>
        <w:t>in doing his job -</w:t>
      </w:r>
    </w:p>
    <w:p w:rsidR="00F4368D" w:rsidRPr="000A6FDB" w:rsidRDefault="00500DD4" w:rsidP="00736FD0">
      <w:pPr>
        <w:bidi/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0A6FDB">
        <w:rPr>
          <w:rFonts w:ascii="David" w:hAnsi="David" w:cs="David"/>
          <w:b/>
          <w:bCs/>
          <w:sz w:val="28"/>
          <w:szCs w:val="28"/>
          <w:rtl/>
        </w:rPr>
        <w:t>ה</w:t>
      </w:r>
      <w:r w:rsidR="00F4368D" w:rsidRPr="000A6FDB">
        <w:rPr>
          <w:rFonts w:ascii="David" w:hAnsi="David" w:cs="David"/>
          <w:b/>
          <w:bCs/>
          <w:sz w:val="28"/>
          <w:szCs w:val="28"/>
          <w:rtl/>
        </w:rPr>
        <w:t xml:space="preserve">כי </w:t>
      </w:r>
      <w:r w:rsidRPr="000A6FDB">
        <w:rPr>
          <w:rFonts w:ascii="David" w:hAnsi="David" w:cs="David"/>
          <w:b/>
          <w:bCs/>
          <w:sz w:val="28"/>
          <w:szCs w:val="28"/>
          <w:rtl/>
        </w:rPr>
        <w:t>נ</w:t>
      </w:r>
      <w:r w:rsidR="00F4368D" w:rsidRPr="000A6FDB">
        <w:rPr>
          <w:rFonts w:ascii="David" w:hAnsi="David" w:cs="David"/>
          <w:b/>
          <w:bCs/>
          <w:sz w:val="28"/>
          <w:szCs w:val="28"/>
          <w:rtl/>
        </w:rPr>
        <w:t>מי</w:t>
      </w:r>
      <w:r w:rsidRPr="000A6FDB">
        <w:rPr>
          <w:rFonts w:ascii="David" w:hAnsi="David" w:cs="David"/>
          <w:b/>
          <w:bCs/>
          <w:sz w:val="28"/>
          <w:szCs w:val="28"/>
          <w:rtl/>
        </w:rPr>
        <w:t xml:space="preserve"> שוכר הוי כשומר שכר אף על פי שאינו נוטל שכר שמירה </w:t>
      </w:r>
      <w:r w:rsidR="000A6FDB">
        <w:rPr>
          <w:rFonts w:ascii="David" w:hAnsi="David" w:cs="David"/>
          <w:b/>
          <w:bCs/>
          <w:sz w:val="28"/>
          <w:szCs w:val="28"/>
        </w:rPr>
        <w:t>-</w:t>
      </w:r>
    </w:p>
    <w:p w:rsidR="00575BC2" w:rsidRPr="000A6FDB" w:rsidRDefault="00575BC2" w:rsidP="00736FD0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Similarly here too the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שוכר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should be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considered as a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ש"ש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, even though he is not receiving payment for guarding </w:t>
      </w:r>
      <w:r w:rsidRPr="000A6FDB">
        <w:rPr>
          <w:rFonts w:asciiTheme="majorBidi" w:hAnsiTheme="majorBidi" w:cstheme="majorBidi"/>
        </w:rPr>
        <w:t>the rented item -</w:t>
      </w:r>
    </w:p>
    <w:p w:rsidR="00EE4076" w:rsidRPr="000A6FDB" w:rsidRDefault="00500DD4" w:rsidP="00736FD0">
      <w:pPr>
        <w:bidi/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0A6FDB">
        <w:rPr>
          <w:rFonts w:ascii="David" w:hAnsi="David" w:cs="David"/>
          <w:b/>
          <w:bCs/>
          <w:sz w:val="28"/>
          <w:szCs w:val="28"/>
          <w:rtl/>
        </w:rPr>
        <w:t>אלא כיון שנהנה ממנה בשכר</w:t>
      </w:r>
      <w:r w:rsidR="00A10CC1" w:rsidRPr="000A6FDB">
        <w:rPr>
          <w:rStyle w:val="FootnoteReference"/>
          <w:rFonts w:ascii="David" w:hAnsi="David" w:cs="David"/>
          <w:b/>
          <w:bCs/>
          <w:sz w:val="28"/>
          <w:szCs w:val="28"/>
          <w:rtl/>
        </w:rPr>
        <w:footnoteReference w:id="3"/>
      </w:r>
      <w:r w:rsidRPr="000A6FDB">
        <w:rPr>
          <w:rFonts w:ascii="David" w:hAnsi="David" w:cs="David"/>
          <w:b/>
          <w:bCs/>
          <w:sz w:val="28"/>
          <w:szCs w:val="28"/>
          <w:rtl/>
        </w:rPr>
        <w:t xml:space="preserve"> שנותן</w:t>
      </w:r>
      <w:r w:rsidRPr="000A6FDB">
        <w:rPr>
          <w:rFonts w:ascii="David" w:hAnsi="David" w:cs="David"/>
          <w:b/>
          <w:bCs/>
          <w:sz w:val="28"/>
          <w:szCs w:val="28"/>
        </w:rPr>
        <w:t>:</w:t>
      </w:r>
    </w:p>
    <w:p w:rsidR="00575BC2" w:rsidRPr="000A6FDB" w:rsidRDefault="00575BC2" w:rsidP="00736FD0">
      <w:pPr>
        <w:spacing w:line="276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Rather since he is deriving benefit from the item </w:t>
      </w:r>
      <w:r w:rsidR="00D51F33">
        <w:rPr>
          <w:rFonts w:asciiTheme="majorBidi" w:hAnsiTheme="majorBidi" w:cstheme="majorBidi"/>
          <w:b/>
          <w:bCs/>
          <w:sz w:val="28"/>
          <w:szCs w:val="28"/>
        </w:rPr>
        <w:t xml:space="preserve">through the rent which he pays, </w:t>
      </w:r>
      <w:r w:rsidR="00D51F33" w:rsidRPr="000A6FDB">
        <w:rPr>
          <w:rFonts w:asciiTheme="majorBidi" w:hAnsiTheme="majorBidi" w:cstheme="majorBidi"/>
        </w:rPr>
        <w:t xml:space="preserve">he should be considered a </w:t>
      </w:r>
      <w:r w:rsidR="00D51F33" w:rsidRPr="000A6FDB">
        <w:rPr>
          <w:rFonts w:asciiTheme="majorBidi" w:hAnsiTheme="majorBidi" w:cstheme="majorBidi" w:hint="cs"/>
          <w:rtl/>
        </w:rPr>
        <w:t>ש"ש</w:t>
      </w:r>
      <w:r w:rsidR="00D51F33" w:rsidRPr="000A6FDB">
        <w:rPr>
          <w:rFonts w:asciiTheme="majorBidi" w:hAnsiTheme="majorBidi" w:cstheme="majorBidi"/>
        </w:rPr>
        <w:t xml:space="preserve"> (for the derived benefit)</w:t>
      </w:r>
      <w:r w:rsidR="00D51F33" w:rsidRPr="000A6FDB">
        <w:rPr>
          <w:rFonts w:asciiTheme="majorBidi" w:hAnsiTheme="majorBidi" w:cstheme="majorBidi"/>
          <w:b/>
          <w:bCs/>
        </w:rPr>
        <w:t>.</w:t>
      </w:r>
    </w:p>
    <w:p w:rsidR="00F4368D" w:rsidRPr="000A6FDB" w:rsidRDefault="00F4368D" w:rsidP="00736FD0">
      <w:pPr>
        <w:bidi/>
        <w:spacing w:line="276" w:lineRule="auto"/>
        <w:rPr>
          <w:rFonts w:asciiTheme="majorBidi" w:hAnsiTheme="majorBidi" w:cstheme="majorBidi"/>
          <w:b/>
          <w:bCs/>
        </w:rPr>
      </w:pPr>
    </w:p>
    <w:p w:rsidR="00F4368D" w:rsidRPr="00F4368D" w:rsidRDefault="00F4368D" w:rsidP="00736FD0">
      <w:pPr>
        <w:spacing w:line="276" w:lineRule="auto"/>
        <w:rPr>
          <w:rFonts w:ascii="Copperplate Gothic Bold" w:hAnsi="Copperplate Gothic Bold" w:cstheme="majorBidi"/>
          <w:sz w:val="28"/>
          <w:szCs w:val="28"/>
          <w:u w:val="double"/>
        </w:rPr>
      </w:pPr>
      <w:r w:rsidRPr="00F4368D">
        <w:rPr>
          <w:rFonts w:ascii="Copperplate Gothic Bold" w:hAnsi="Copperplate Gothic Bold" w:cstheme="majorBidi"/>
          <w:sz w:val="28"/>
          <w:szCs w:val="28"/>
          <w:u w:val="double"/>
        </w:rPr>
        <w:t>Summary</w:t>
      </w:r>
    </w:p>
    <w:p w:rsidR="00F4368D" w:rsidRDefault="000A6FDB" w:rsidP="00736FD0">
      <w:pPr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 mutually beneficial exchange renders one a </w:t>
      </w:r>
      <w:r>
        <w:rPr>
          <w:rFonts w:asciiTheme="majorBidi" w:hAnsiTheme="majorBidi" w:cstheme="majorBidi" w:hint="cs"/>
          <w:sz w:val="28"/>
          <w:szCs w:val="28"/>
          <w:rtl/>
        </w:rPr>
        <w:t>שומר שכר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4368D" w:rsidRPr="000A6FDB" w:rsidRDefault="00F4368D" w:rsidP="00736FD0">
      <w:pPr>
        <w:spacing w:line="276" w:lineRule="auto"/>
        <w:rPr>
          <w:rFonts w:asciiTheme="majorBidi" w:hAnsiTheme="majorBidi" w:cstheme="majorBidi"/>
        </w:rPr>
      </w:pPr>
    </w:p>
    <w:p w:rsidR="00F4368D" w:rsidRPr="00F4368D" w:rsidRDefault="00F4368D" w:rsidP="00736FD0">
      <w:pPr>
        <w:spacing w:line="276" w:lineRule="auto"/>
        <w:rPr>
          <w:rFonts w:ascii="Copperplate Gothic Bold" w:hAnsi="Copperplate Gothic Bold" w:cstheme="majorBidi"/>
          <w:sz w:val="28"/>
          <w:szCs w:val="28"/>
          <w:u w:val="double"/>
        </w:rPr>
      </w:pPr>
      <w:r w:rsidRPr="00F4368D">
        <w:rPr>
          <w:rFonts w:ascii="Copperplate Gothic Bold" w:hAnsi="Copperplate Gothic Bold" w:cstheme="majorBidi"/>
          <w:sz w:val="28"/>
          <w:szCs w:val="28"/>
          <w:u w:val="double"/>
        </w:rPr>
        <w:t>Thinking it over</w:t>
      </w:r>
    </w:p>
    <w:p w:rsidR="00F4368D" w:rsidRPr="009B1F3D" w:rsidRDefault="00BA4D57" w:rsidP="00736FD0">
      <w:pPr>
        <w:spacing w:line="276" w:lineRule="auto"/>
        <w:rPr>
          <w:rFonts w:asciiTheme="majorBidi" w:hAnsiTheme="majorBidi" w:cstheme="majorBidi"/>
          <w:spacing w:val="-2"/>
          <w:sz w:val="28"/>
          <w:szCs w:val="28"/>
        </w:rPr>
      </w:pPr>
      <w:r w:rsidRPr="009B1F3D">
        <w:rPr>
          <w:rFonts w:asciiTheme="majorBidi" w:hAnsiTheme="majorBidi" w:cstheme="majorBidi"/>
          <w:spacing w:val="-2"/>
          <w:sz w:val="28"/>
          <w:szCs w:val="28"/>
        </w:rPr>
        <w:t xml:space="preserve">According to </w:t>
      </w:r>
      <w:r w:rsidRPr="009B1F3D">
        <w:rPr>
          <w:rFonts w:asciiTheme="majorBidi" w:hAnsiTheme="majorBidi" w:cstheme="majorBidi" w:hint="cs"/>
          <w:spacing w:val="-2"/>
          <w:sz w:val="28"/>
          <w:szCs w:val="28"/>
          <w:rtl/>
        </w:rPr>
        <w:t>ר"מ</w:t>
      </w:r>
      <w:r w:rsidRPr="009B1F3D">
        <w:rPr>
          <w:rFonts w:asciiTheme="majorBidi" w:hAnsiTheme="majorBidi" w:cstheme="majorBidi"/>
          <w:spacing w:val="-2"/>
          <w:sz w:val="28"/>
          <w:szCs w:val="28"/>
        </w:rPr>
        <w:t xml:space="preserve"> that a </w:t>
      </w:r>
      <w:r w:rsidRPr="009B1F3D">
        <w:rPr>
          <w:rFonts w:asciiTheme="majorBidi" w:hAnsiTheme="majorBidi" w:cstheme="majorBidi" w:hint="cs"/>
          <w:spacing w:val="-2"/>
          <w:sz w:val="28"/>
          <w:szCs w:val="28"/>
          <w:rtl/>
        </w:rPr>
        <w:t>שוכר</w:t>
      </w:r>
      <w:r w:rsidRPr="009B1F3D">
        <w:rPr>
          <w:rFonts w:asciiTheme="majorBidi" w:hAnsiTheme="majorBidi" w:cstheme="majorBidi"/>
          <w:spacing w:val="-2"/>
          <w:sz w:val="28"/>
          <w:szCs w:val="28"/>
        </w:rPr>
        <w:t xml:space="preserve"> is like a </w:t>
      </w:r>
      <w:r w:rsidRPr="009B1F3D">
        <w:rPr>
          <w:rFonts w:asciiTheme="majorBidi" w:hAnsiTheme="majorBidi" w:cstheme="majorBidi" w:hint="cs"/>
          <w:spacing w:val="-2"/>
          <w:sz w:val="28"/>
          <w:szCs w:val="28"/>
          <w:rtl/>
        </w:rPr>
        <w:t>ש"ח</w:t>
      </w:r>
      <w:r w:rsidRPr="009B1F3D">
        <w:rPr>
          <w:rFonts w:asciiTheme="majorBidi" w:hAnsiTheme="majorBidi" w:cstheme="majorBidi"/>
          <w:spacing w:val="-2"/>
          <w:sz w:val="28"/>
          <w:szCs w:val="28"/>
        </w:rPr>
        <w:t xml:space="preserve">, what should </w:t>
      </w:r>
      <w:proofErr w:type="gramStart"/>
      <w:r w:rsidRPr="009B1F3D">
        <w:rPr>
          <w:rFonts w:asciiTheme="majorBidi" w:hAnsiTheme="majorBidi" w:cstheme="majorBidi"/>
          <w:spacing w:val="-2"/>
          <w:sz w:val="28"/>
          <w:szCs w:val="28"/>
        </w:rPr>
        <w:t>an</w:t>
      </w:r>
      <w:proofErr w:type="gramEnd"/>
      <w:r w:rsidRPr="009B1F3D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9B1F3D">
        <w:rPr>
          <w:rFonts w:asciiTheme="majorBidi" w:hAnsiTheme="majorBidi" w:cstheme="majorBidi" w:hint="cs"/>
          <w:spacing w:val="-2"/>
          <w:sz w:val="28"/>
          <w:szCs w:val="28"/>
          <w:rtl/>
        </w:rPr>
        <w:t>אומן</w:t>
      </w:r>
      <w:r w:rsidRPr="009B1F3D">
        <w:rPr>
          <w:rFonts w:asciiTheme="majorBidi" w:hAnsiTheme="majorBidi" w:cstheme="majorBidi"/>
          <w:spacing w:val="-2"/>
          <w:sz w:val="28"/>
          <w:szCs w:val="28"/>
        </w:rPr>
        <w:t xml:space="preserve"> be considered? Why?</w:t>
      </w:r>
      <w:r w:rsidRPr="009B1F3D">
        <w:rPr>
          <w:rStyle w:val="FootnoteReference"/>
          <w:rFonts w:asciiTheme="majorBidi" w:hAnsiTheme="majorBidi" w:cstheme="majorBidi"/>
          <w:spacing w:val="-2"/>
          <w:sz w:val="28"/>
          <w:szCs w:val="28"/>
        </w:rPr>
        <w:footnoteReference w:id="4"/>
      </w:r>
    </w:p>
    <w:sectPr w:rsidR="00F4368D" w:rsidRPr="009B1F3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20" w:rsidRDefault="00A25420" w:rsidP="00F4368D">
      <w:r>
        <w:separator/>
      </w:r>
    </w:p>
  </w:endnote>
  <w:endnote w:type="continuationSeparator" w:id="0">
    <w:p w:rsidR="00A25420" w:rsidRDefault="00A25420" w:rsidP="00F4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F3D" w:rsidRPr="009B1F3D" w:rsidRDefault="009B1F3D" w:rsidP="009B1F3D">
    <w:pPr>
      <w:pStyle w:val="Footer"/>
      <w:jc w:val="center"/>
      <w:rPr>
        <w:sz w:val="16"/>
        <w:szCs w:val="16"/>
      </w:rPr>
    </w:pPr>
    <w:r w:rsidRPr="009B1F3D">
      <w:rPr>
        <w:sz w:val="16"/>
        <w:szCs w:val="16"/>
      </w:rPr>
      <w:t>TosfosInEnglish.com</w:t>
    </w:r>
  </w:p>
  <w:p w:rsidR="009B1F3D" w:rsidRPr="009B1F3D" w:rsidRDefault="009B1F3D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20" w:rsidRDefault="00A25420" w:rsidP="00F4368D">
      <w:r>
        <w:separator/>
      </w:r>
    </w:p>
  </w:footnote>
  <w:footnote w:type="continuationSeparator" w:id="0">
    <w:p w:rsidR="00A25420" w:rsidRDefault="00A25420" w:rsidP="00F4368D">
      <w:r>
        <w:continuationSeparator/>
      </w:r>
    </w:p>
  </w:footnote>
  <w:footnote w:id="1">
    <w:p w:rsidR="00F4368D" w:rsidRDefault="00F4368D" w:rsidP="000A6FD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We must say that our </w:t>
      </w:r>
      <w:r>
        <w:rPr>
          <w:rFonts w:hint="cs"/>
          <w:rtl/>
        </w:rPr>
        <w:t>גמרא</w:t>
      </w:r>
      <w:r>
        <w:t xml:space="preserve"> assumes that the </w:t>
      </w:r>
      <w:r>
        <w:rPr>
          <w:rFonts w:hint="cs"/>
          <w:rtl/>
        </w:rPr>
        <w:t>אומן</w:t>
      </w:r>
      <w:r>
        <w:t xml:space="preserve"> and </w:t>
      </w:r>
      <w:r>
        <w:rPr>
          <w:rFonts w:hint="cs"/>
          <w:rtl/>
        </w:rPr>
        <w:t>שוכר</w:t>
      </w:r>
      <w:r>
        <w:t xml:space="preserve"> are the same, for otherwise what is the s</w:t>
      </w:r>
      <w:r>
        <w:rPr>
          <w:rFonts w:hint="cs"/>
          <w:rtl/>
        </w:rPr>
        <w:t>גמרא'</w:t>
      </w:r>
      <w:r>
        <w:t xml:space="preserve"> question; the </w:t>
      </w:r>
      <w:r>
        <w:rPr>
          <w:rFonts w:hint="cs"/>
          <w:rtl/>
        </w:rPr>
        <w:t>משנה</w:t>
      </w:r>
      <w:r>
        <w:t xml:space="preserve"> states that </w:t>
      </w:r>
      <w:proofErr w:type="gramStart"/>
      <w:r>
        <w:t>an</w:t>
      </w:r>
      <w:proofErr w:type="gramEnd"/>
      <w:r>
        <w:t xml:space="preserve"> </w:t>
      </w:r>
      <w:r>
        <w:rPr>
          <w:rFonts w:hint="cs"/>
          <w:rtl/>
        </w:rPr>
        <w:t>אומן</w:t>
      </w:r>
      <w:r>
        <w:t xml:space="preserve"> (not a </w:t>
      </w:r>
      <w:r>
        <w:rPr>
          <w:rFonts w:hint="cs"/>
          <w:rtl/>
        </w:rPr>
        <w:t>שוכר</w:t>
      </w:r>
      <w:r>
        <w:t xml:space="preserve">) is a </w:t>
      </w:r>
      <w:r>
        <w:rPr>
          <w:rFonts w:hint="cs"/>
          <w:rtl/>
        </w:rPr>
        <w:t>ש"ש</w:t>
      </w:r>
      <w:r>
        <w:t xml:space="preserve">, and </w:t>
      </w:r>
      <w:r>
        <w:rPr>
          <w:rFonts w:hint="cs"/>
          <w:rtl/>
        </w:rPr>
        <w:t>ר"מ</w:t>
      </w:r>
      <w:r>
        <w:t xml:space="preserve"> states that a </w:t>
      </w:r>
      <w:r>
        <w:rPr>
          <w:rFonts w:hint="cs"/>
          <w:rtl/>
        </w:rPr>
        <w:t>שוכר</w:t>
      </w:r>
      <w:r>
        <w:t xml:space="preserve"> (not an </w:t>
      </w:r>
      <w:r>
        <w:rPr>
          <w:rFonts w:hint="cs"/>
          <w:rtl/>
        </w:rPr>
        <w:t>אומן</w:t>
      </w:r>
      <w:r>
        <w:t xml:space="preserve">) is a </w:t>
      </w:r>
      <w:r>
        <w:rPr>
          <w:rFonts w:hint="cs"/>
          <w:rtl/>
        </w:rPr>
        <w:t>ש"ח</w:t>
      </w:r>
      <w:r>
        <w:t xml:space="preserve">. </w:t>
      </w:r>
      <w:r w:rsidR="00D51F33">
        <w:t xml:space="preserve">The difficulty with this comparison is that </w:t>
      </w:r>
      <w:proofErr w:type="gramStart"/>
      <w:r w:rsidR="00D51F33">
        <w:t>an</w:t>
      </w:r>
      <w:proofErr w:type="gramEnd"/>
      <w:r w:rsidR="00D51F33">
        <w:t xml:space="preserve"> </w:t>
      </w:r>
      <w:r w:rsidR="00D51F33">
        <w:rPr>
          <w:rFonts w:hint="cs"/>
          <w:rtl/>
        </w:rPr>
        <w:t>אומן</w:t>
      </w:r>
      <w:r w:rsidR="00D51F33">
        <w:t xml:space="preserve"> does not pay anything to the owner, but he receives payment, therefore he is comparable to a </w:t>
      </w:r>
      <w:r w:rsidR="00D51F33">
        <w:rPr>
          <w:rFonts w:hint="cs"/>
          <w:rtl/>
        </w:rPr>
        <w:t>ש"ש</w:t>
      </w:r>
      <w:r w:rsidR="00D51F33">
        <w:t xml:space="preserve"> who also does not pay anything to the </w:t>
      </w:r>
      <w:r w:rsidR="00D51F33">
        <w:rPr>
          <w:rFonts w:hint="cs"/>
          <w:rtl/>
        </w:rPr>
        <w:t>משכיר</w:t>
      </w:r>
      <w:r w:rsidR="00D51F33">
        <w:t xml:space="preserve">, but receives payment. However a </w:t>
      </w:r>
      <w:r w:rsidR="00D51F33">
        <w:rPr>
          <w:rFonts w:hint="cs"/>
          <w:rtl/>
        </w:rPr>
        <w:t>שוכר</w:t>
      </w:r>
      <w:r w:rsidR="00D51F33">
        <w:t xml:space="preserve"> pays the </w:t>
      </w:r>
      <w:r w:rsidR="00D51F33">
        <w:rPr>
          <w:rFonts w:hint="cs"/>
          <w:rtl/>
        </w:rPr>
        <w:t>משכיר</w:t>
      </w:r>
      <w:r w:rsidR="00D51F33">
        <w:t xml:space="preserve"> and does not receive any payment in return, which is the exact opposite of the </w:t>
      </w:r>
      <w:r w:rsidR="00D51F33">
        <w:rPr>
          <w:rFonts w:hint="cs"/>
          <w:rtl/>
        </w:rPr>
        <w:t>ש"ש</w:t>
      </w:r>
      <w:r w:rsidR="00D51F33">
        <w:t xml:space="preserve">. </w:t>
      </w:r>
    </w:p>
  </w:footnote>
  <w:footnote w:id="2">
    <w:p w:rsidR="00575BC2" w:rsidRDefault="00575BC2" w:rsidP="000A6FD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The cleaner, for instance, is not getting paid for watching the laundry, but rather for his work cleaning the laundry, and nevertheless the </w:t>
      </w:r>
      <w:r>
        <w:rPr>
          <w:rFonts w:hint="cs"/>
          <w:rtl/>
        </w:rPr>
        <w:t>משנה</w:t>
      </w:r>
      <w:r>
        <w:t xml:space="preserve"> considers him a </w:t>
      </w:r>
      <w:r>
        <w:rPr>
          <w:rFonts w:hint="cs"/>
          <w:rtl/>
        </w:rPr>
        <w:t>ש"ש</w:t>
      </w:r>
      <w:r>
        <w:t>; one who is getting paid for guarding the item</w:t>
      </w:r>
      <w:r w:rsidR="00A10CC1">
        <w:t xml:space="preserve">, since there is an exchange of </w:t>
      </w:r>
      <w:r w:rsidR="00A87F5F">
        <w:t>benefits</w:t>
      </w:r>
      <w:r>
        <w:t>.</w:t>
      </w:r>
      <w:r w:rsidR="00A10CC1">
        <w:t xml:space="preserve"> The </w:t>
      </w:r>
      <w:r w:rsidR="00A10CC1">
        <w:rPr>
          <w:rFonts w:hint="cs"/>
          <w:rtl/>
        </w:rPr>
        <w:t>אומן</w:t>
      </w:r>
      <w:r w:rsidR="00A10CC1">
        <w:t xml:space="preserve"> receives money and the owner has clean clothes; they both benefit.</w:t>
      </w:r>
      <w:r w:rsidR="00D51F33">
        <w:t xml:space="preserve"> </w:t>
      </w:r>
    </w:p>
  </w:footnote>
  <w:footnote w:id="3">
    <w:p w:rsidR="00A10CC1" w:rsidRDefault="00A10CC1" w:rsidP="000A6FDB">
      <w:pPr>
        <w:pStyle w:val="FootnoteText"/>
        <w:spacing w:line="264" w:lineRule="auto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תוספות</w:t>
      </w:r>
      <w:r>
        <w:t xml:space="preserve"> answer is that whenever there is an exchange between the owner and the </w:t>
      </w:r>
      <w:r>
        <w:rPr>
          <w:rFonts w:hint="cs"/>
          <w:rtl/>
        </w:rPr>
        <w:t>שומר, אומן</w:t>
      </w:r>
      <w:r>
        <w:t xml:space="preserve"> or </w:t>
      </w:r>
      <w:r>
        <w:rPr>
          <w:rFonts w:hint="cs"/>
          <w:rtl/>
        </w:rPr>
        <w:t>שוכר</w:t>
      </w:r>
      <w:r>
        <w:t>, where both parties benefit from the arrangement, the</w:t>
      </w:r>
      <w:r>
        <w:rPr>
          <w:rFonts w:hint="cs"/>
          <w:rtl/>
        </w:rPr>
        <w:t xml:space="preserve">שומר, אומן </w:t>
      </w:r>
      <w:r>
        <w:t xml:space="preserve"> or </w:t>
      </w:r>
      <w:r>
        <w:rPr>
          <w:rFonts w:hint="cs"/>
          <w:rtl/>
        </w:rPr>
        <w:t>שוכר</w:t>
      </w:r>
      <w:r>
        <w:t xml:space="preserve"> are considered </w:t>
      </w:r>
      <w:r>
        <w:rPr>
          <w:rFonts w:hint="cs"/>
          <w:rtl/>
        </w:rPr>
        <w:t>ש"ש</w:t>
      </w:r>
      <w:r>
        <w:t>.</w:t>
      </w:r>
      <w:r w:rsidR="00A87F5F">
        <w:t xml:space="preserve"> </w:t>
      </w:r>
      <w:r w:rsidR="000A6FDB">
        <w:t>It is irrelevant whether the payment from the owner</w:t>
      </w:r>
      <w:r w:rsidR="00BA4D57">
        <w:t xml:space="preserve"> </w:t>
      </w:r>
      <w:r w:rsidR="000A6FDB">
        <w:t xml:space="preserve">is for watching or not. </w:t>
      </w:r>
      <w:r w:rsidR="00A87F5F">
        <w:t xml:space="preserve">[If the owner would not benefit, it would be </w:t>
      </w:r>
      <w:r w:rsidR="00A87F5F">
        <w:rPr>
          <w:rFonts w:hint="cs"/>
          <w:rtl/>
        </w:rPr>
        <w:t>שאילה</w:t>
      </w:r>
      <w:r w:rsidR="00A87F5F">
        <w:t xml:space="preserve"> (which is </w:t>
      </w:r>
      <w:r w:rsidR="00A87F5F">
        <w:rPr>
          <w:rFonts w:hint="cs"/>
          <w:rtl/>
        </w:rPr>
        <w:t>חייב באונסין</w:t>
      </w:r>
      <w:r w:rsidR="00A87F5F">
        <w:t>), if only the owner benefits</w:t>
      </w:r>
      <w:r w:rsidR="000A6FDB">
        <w:t>,</w:t>
      </w:r>
      <w:r w:rsidR="00A87F5F">
        <w:t xml:space="preserve"> it is a case of</w:t>
      </w:r>
      <w:r w:rsidR="000A6FDB">
        <w:t xml:space="preserve"> a</w:t>
      </w:r>
      <w:r w:rsidR="00A87F5F">
        <w:t xml:space="preserve"> </w:t>
      </w:r>
      <w:r w:rsidR="00A87F5F">
        <w:rPr>
          <w:rFonts w:hint="cs"/>
          <w:rtl/>
        </w:rPr>
        <w:t>שומר חנם</w:t>
      </w:r>
      <w:r w:rsidR="00A87F5F">
        <w:t xml:space="preserve"> (where he is </w:t>
      </w:r>
      <w:r w:rsidR="00A87F5F">
        <w:rPr>
          <w:rFonts w:hint="cs"/>
          <w:rtl/>
        </w:rPr>
        <w:t>חייב</w:t>
      </w:r>
      <w:r w:rsidR="00A87F5F">
        <w:t xml:space="preserve"> only for </w:t>
      </w:r>
      <w:r w:rsidR="00A87F5F">
        <w:rPr>
          <w:rFonts w:hint="cs"/>
          <w:rtl/>
        </w:rPr>
        <w:t>פשיעה</w:t>
      </w:r>
      <w:r w:rsidR="00A87F5F">
        <w:t>).</w:t>
      </w:r>
      <w:r w:rsidR="000A6FDB">
        <w:t>]</w:t>
      </w:r>
    </w:p>
  </w:footnote>
  <w:footnote w:id="4">
    <w:p w:rsidR="00BA4D57" w:rsidRDefault="00BA4D57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t xml:space="preserve"> See </w:t>
      </w:r>
      <w:r>
        <w:rPr>
          <w:rFonts w:hint="cs"/>
          <w:rtl/>
        </w:rPr>
        <w:t>פני יהושע</w:t>
      </w:r>
      <w: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8D" w:rsidRPr="00F4368D" w:rsidRDefault="00F4368D" w:rsidP="00F4368D">
    <w:pPr>
      <w:pStyle w:val="Header"/>
      <w:bidi/>
      <w:rPr>
        <w:rFonts w:asciiTheme="majorBidi" w:hAnsiTheme="majorBidi" w:cstheme="majorBidi" w:hint="cs"/>
        <w:rtl/>
      </w:rPr>
    </w:pPr>
    <w:r>
      <w:rPr>
        <w:rFonts w:asciiTheme="majorBidi" w:hAnsiTheme="majorBidi" w:cstheme="majorBidi" w:hint="cs"/>
        <w:rtl/>
      </w:rPr>
      <w:t>בס"ד. ב"מ פ,ב תוס' ד"ה נימא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DD4"/>
    <w:rsid w:val="000A6FDB"/>
    <w:rsid w:val="0030398E"/>
    <w:rsid w:val="00500DD4"/>
    <w:rsid w:val="00575BC2"/>
    <w:rsid w:val="00736FD0"/>
    <w:rsid w:val="009B1F3D"/>
    <w:rsid w:val="00A10CC1"/>
    <w:rsid w:val="00A25420"/>
    <w:rsid w:val="00A87F5F"/>
    <w:rsid w:val="00BA4D57"/>
    <w:rsid w:val="00D31200"/>
    <w:rsid w:val="00D51F33"/>
    <w:rsid w:val="00EE4076"/>
    <w:rsid w:val="00F4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68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68D"/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6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6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6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3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68D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43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68D"/>
    <w:rPr>
      <w:rFonts w:ascii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6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6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68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</dc:creator>
  <cp:keywords/>
  <dc:description/>
  <cp:lastModifiedBy>EP</cp:lastModifiedBy>
  <cp:revision>8</cp:revision>
  <dcterms:created xsi:type="dcterms:W3CDTF">2020-06-11T17:56:00Z</dcterms:created>
  <dcterms:modified xsi:type="dcterms:W3CDTF">2020-06-12T13:16:00Z</dcterms:modified>
</cp:coreProperties>
</file>