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32" w:rsidRDefault="00D630A3" w:rsidP="00D630A3">
      <w:pPr>
        <w:bidi/>
        <w:rPr>
          <w:rFonts w:asciiTheme="majorBidi" w:hAnsiTheme="majorBidi" w:cstheme="majorBidi"/>
          <w:sz w:val="32"/>
          <w:szCs w:val="32"/>
        </w:rPr>
      </w:pPr>
      <w:r w:rsidRPr="00BF1AF6">
        <w:rPr>
          <w:rFonts w:asciiTheme="majorBidi" w:hAnsiTheme="majorBidi" w:cstheme="majorBidi"/>
          <w:b/>
          <w:bCs/>
          <w:sz w:val="36"/>
          <w:szCs w:val="36"/>
          <w:rtl/>
        </w:rPr>
        <w:t>אמר</w:t>
      </w:r>
      <w:r w:rsidR="002C263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BF1AF6">
        <w:rPr>
          <w:rFonts w:asciiTheme="majorBidi" w:hAnsiTheme="majorBidi" w:cstheme="majorBidi"/>
          <w:b/>
          <w:bCs/>
          <w:sz w:val="32"/>
          <w:szCs w:val="32"/>
          <w:rtl/>
        </w:rPr>
        <w:t>רבא זאת אומרת עבד עברי גופו קנוי</w:t>
      </w:r>
      <w:r w:rsidR="002C263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-</w:t>
      </w:r>
    </w:p>
    <w:p w:rsidR="002C2632" w:rsidRPr="002C2632" w:rsidRDefault="002C2632" w:rsidP="002C2632">
      <w:pPr>
        <w:rPr>
          <w:rFonts w:asciiTheme="majorBidi" w:hAnsiTheme="majorBidi" w:cstheme="majorBidi"/>
          <w:sz w:val="28"/>
          <w:szCs w:val="28"/>
          <w:rtl/>
        </w:rPr>
      </w:pPr>
      <w:proofErr w:type="spellStart"/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>Rovo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said; this teaches </w:t>
      </w:r>
      <w:r>
        <w:rPr>
          <w:rFonts w:asciiTheme="majorBidi" w:hAnsiTheme="majorBidi" w:cstheme="majorBidi"/>
          <w:sz w:val="32"/>
          <w:szCs w:val="32"/>
        </w:rPr>
        <w:t>that the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body of </w:t>
      </w:r>
      <w:proofErr w:type="gramStart"/>
      <w:r>
        <w:rPr>
          <w:rFonts w:asciiTheme="majorBidi" w:hAnsiTheme="majorBidi" w:cstheme="majorBidi"/>
          <w:sz w:val="32"/>
          <w:szCs w:val="32"/>
        </w:rPr>
        <w:t>an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עבד עברי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is acquired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D630A3" w:rsidRPr="00BF1AF6">
        <w:rPr>
          <w:rFonts w:asciiTheme="majorBidi" w:hAnsiTheme="majorBidi" w:cstheme="majorBidi"/>
          <w:b/>
          <w:bCs/>
          <w:sz w:val="32"/>
          <w:szCs w:val="32"/>
        </w:rPr>
        <w:t> </w:t>
      </w:r>
    </w:p>
    <w:p w:rsidR="002C2632" w:rsidRDefault="002C2632" w:rsidP="002C2632">
      <w:pPr>
        <w:bidi/>
        <w:rPr>
          <w:rFonts w:asciiTheme="majorBidi" w:hAnsiTheme="majorBidi" w:cstheme="majorBidi"/>
          <w:rtl/>
        </w:rPr>
      </w:pPr>
    </w:p>
    <w:p w:rsidR="002C2632" w:rsidRPr="002C2632" w:rsidRDefault="002C2632" w:rsidP="002C2632">
      <w:pPr>
        <w:rPr>
          <w:rFonts w:ascii="Aharoni" w:hAnsi="Aharoni" w:cs="Aharoni"/>
          <w:sz w:val="28"/>
          <w:szCs w:val="28"/>
          <w:u w:val="double"/>
          <w:rtl/>
        </w:rPr>
      </w:pPr>
      <w:r w:rsidRPr="002C2632">
        <w:rPr>
          <w:rFonts w:ascii="Aharoni" w:hAnsi="Aharoni" w:cs="Aharoni"/>
          <w:sz w:val="28"/>
          <w:szCs w:val="28"/>
          <w:u w:val="double"/>
        </w:rPr>
        <w:t>Overview</w:t>
      </w:r>
    </w:p>
    <w:p w:rsidR="002C2632" w:rsidRPr="00CF6D4E" w:rsidRDefault="00482012" w:rsidP="00BB730E">
      <w:pPr>
        <w:rPr>
          <w:rFonts w:asciiTheme="majorBidi" w:hAnsiTheme="majorBidi" w:cstheme="majorBidi"/>
          <w:spacing w:val="-2"/>
          <w:sz w:val="28"/>
          <w:szCs w:val="28"/>
        </w:rPr>
      </w:pPr>
      <w:r w:rsidRPr="00482012">
        <w:rPr>
          <w:rFonts w:asciiTheme="majorBidi" w:hAnsiTheme="majorBidi" w:cstheme="majorBidi"/>
          <w:sz w:val="28"/>
          <w:szCs w:val="28"/>
        </w:rPr>
        <w:t xml:space="preserve">Our </w:t>
      </w:r>
      <w:r w:rsidRPr="00482012">
        <w:rPr>
          <w:rFonts w:asciiTheme="majorBidi" w:hAnsiTheme="majorBidi" w:cstheme="majorBidi" w:hint="cs"/>
          <w:sz w:val="28"/>
          <w:szCs w:val="28"/>
          <w:rtl/>
        </w:rPr>
        <w:t>גמרא</w:t>
      </w:r>
      <w:r w:rsidRPr="00482012">
        <w:rPr>
          <w:rFonts w:asciiTheme="majorBidi" w:hAnsiTheme="majorBidi" w:cstheme="majorBidi"/>
          <w:sz w:val="28"/>
          <w:szCs w:val="28"/>
        </w:rPr>
        <w:t xml:space="preserve"> cites a </w:t>
      </w:r>
      <w:r w:rsidRPr="00482012">
        <w:rPr>
          <w:rFonts w:asciiTheme="majorBidi" w:hAnsiTheme="majorBidi" w:cstheme="majorBidi" w:hint="cs"/>
          <w:sz w:val="28"/>
          <w:szCs w:val="28"/>
          <w:rtl/>
        </w:rPr>
        <w:t>ברייתא</w:t>
      </w:r>
      <w:r w:rsidRPr="00482012">
        <w:rPr>
          <w:rFonts w:asciiTheme="majorBidi" w:hAnsiTheme="majorBidi" w:cstheme="majorBidi"/>
          <w:sz w:val="28"/>
          <w:szCs w:val="28"/>
        </w:rPr>
        <w:t xml:space="preserve"> which states that </w:t>
      </w:r>
      <w:proofErr w:type="gramStart"/>
      <w:r w:rsidRPr="00482012">
        <w:rPr>
          <w:rFonts w:asciiTheme="majorBidi" w:hAnsiTheme="majorBidi" w:cstheme="majorBidi"/>
          <w:sz w:val="28"/>
          <w:szCs w:val="28"/>
        </w:rPr>
        <w:t>an</w:t>
      </w:r>
      <w:proofErr w:type="gramEnd"/>
      <w:r w:rsidRPr="00482012">
        <w:rPr>
          <w:rFonts w:asciiTheme="majorBidi" w:hAnsiTheme="majorBidi" w:cstheme="majorBidi"/>
          <w:sz w:val="28"/>
          <w:szCs w:val="28"/>
        </w:rPr>
        <w:t xml:space="preserve"> </w:t>
      </w:r>
      <w:r w:rsidRPr="00482012">
        <w:rPr>
          <w:rFonts w:asciiTheme="majorBidi" w:hAnsiTheme="majorBidi" w:cstheme="majorBidi" w:hint="cs"/>
          <w:sz w:val="28"/>
          <w:szCs w:val="28"/>
          <w:rtl/>
        </w:rPr>
        <w:t>עבד עברי</w:t>
      </w:r>
      <w:r w:rsidRPr="00482012">
        <w:rPr>
          <w:rFonts w:asciiTheme="majorBidi" w:hAnsiTheme="majorBidi" w:cstheme="majorBidi"/>
          <w:sz w:val="28"/>
          <w:szCs w:val="28"/>
        </w:rPr>
        <w:t xml:space="preserve"> goes free with a </w:t>
      </w:r>
      <w:r w:rsidRPr="00482012">
        <w:rPr>
          <w:rFonts w:asciiTheme="majorBidi" w:hAnsiTheme="majorBidi" w:cstheme="majorBidi" w:hint="cs"/>
          <w:sz w:val="28"/>
          <w:szCs w:val="28"/>
          <w:rtl/>
        </w:rPr>
        <w:t>שטר</w:t>
      </w:r>
      <w:r w:rsidRPr="00482012">
        <w:rPr>
          <w:rFonts w:asciiTheme="majorBidi" w:hAnsiTheme="majorBidi" w:cstheme="majorBidi"/>
          <w:sz w:val="28"/>
          <w:szCs w:val="28"/>
        </w:rPr>
        <w:t>.</w:t>
      </w:r>
      <w:r w:rsidR="00BB730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רבא</w:t>
      </w:r>
      <w:r w:rsidR="00BB730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concluded that this </w:t>
      </w:r>
      <w:r>
        <w:rPr>
          <w:rFonts w:asciiTheme="majorBidi" w:hAnsiTheme="majorBidi" w:cstheme="majorBidi" w:hint="cs"/>
          <w:sz w:val="28"/>
          <w:szCs w:val="28"/>
          <w:rtl/>
        </w:rPr>
        <w:t>ברייתא</w:t>
      </w:r>
      <w:r>
        <w:rPr>
          <w:rFonts w:asciiTheme="majorBidi" w:hAnsiTheme="majorBidi" w:cstheme="majorBidi"/>
          <w:sz w:val="28"/>
          <w:szCs w:val="28"/>
        </w:rPr>
        <w:t xml:space="preserve"> teaches us that an </w:t>
      </w:r>
      <w:r>
        <w:rPr>
          <w:rFonts w:asciiTheme="majorBidi" w:hAnsiTheme="majorBidi" w:cstheme="majorBidi" w:hint="cs"/>
          <w:sz w:val="28"/>
          <w:szCs w:val="28"/>
          <w:rtl/>
        </w:rPr>
        <w:t>ע"ע</w:t>
      </w:r>
      <w:r>
        <w:rPr>
          <w:rFonts w:asciiTheme="majorBidi" w:hAnsiTheme="majorBidi" w:cstheme="majorBidi"/>
          <w:sz w:val="28"/>
          <w:szCs w:val="28"/>
        </w:rPr>
        <w:t xml:space="preserve"> is </w:t>
      </w:r>
      <w:r>
        <w:rPr>
          <w:rFonts w:asciiTheme="majorBidi" w:hAnsiTheme="majorBidi" w:cstheme="majorBidi" w:hint="cs"/>
          <w:sz w:val="28"/>
          <w:szCs w:val="28"/>
          <w:rtl/>
        </w:rPr>
        <w:t>גופו קנוי</w:t>
      </w:r>
      <w:r>
        <w:rPr>
          <w:rFonts w:asciiTheme="majorBidi" w:hAnsiTheme="majorBidi" w:cstheme="majorBidi"/>
          <w:sz w:val="28"/>
          <w:szCs w:val="28"/>
        </w:rPr>
        <w:t xml:space="preserve"> to the master (and </w:t>
      </w:r>
      <w:r w:rsidRPr="00CF6D4E">
        <w:rPr>
          <w:rFonts w:asciiTheme="majorBidi" w:hAnsiTheme="majorBidi" w:cstheme="majorBidi"/>
          <w:spacing w:val="-2"/>
          <w:sz w:val="28"/>
          <w:szCs w:val="28"/>
        </w:rPr>
        <w:t xml:space="preserve">therefore merely saying that he is free is insufficient, we require a </w:t>
      </w:r>
      <w:r w:rsidRPr="00CF6D4E">
        <w:rPr>
          <w:rFonts w:asciiTheme="majorBidi" w:hAnsiTheme="majorBidi" w:cstheme="majorBidi" w:hint="cs"/>
          <w:spacing w:val="-2"/>
          <w:sz w:val="28"/>
          <w:szCs w:val="28"/>
          <w:rtl/>
        </w:rPr>
        <w:t>שטר</w:t>
      </w:r>
      <w:r w:rsidRPr="00CF6D4E">
        <w:rPr>
          <w:rFonts w:asciiTheme="majorBidi" w:hAnsiTheme="majorBidi" w:cstheme="majorBidi"/>
          <w:spacing w:val="-2"/>
          <w:sz w:val="28"/>
          <w:szCs w:val="28"/>
        </w:rPr>
        <w:t xml:space="preserve"> to release him from this </w:t>
      </w:r>
      <w:r w:rsidRPr="00CF6D4E">
        <w:rPr>
          <w:rFonts w:asciiTheme="majorBidi" w:hAnsiTheme="majorBidi" w:cstheme="majorBidi" w:hint="cs"/>
          <w:spacing w:val="-2"/>
          <w:sz w:val="28"/>
          <w:szCs w:val="28"/>
          <w:rtl/>
        </w:rPr>
        <w:t>קנין הגוף</w:t>
      </w:r>
      <w:r w:rsidRPr="00CF6D4E">
        <w:rPr>
          <w:rFonts w:asciiTheme="majorBidi" w:hAnsiTheme="majorBidi" w:cstheme="majorBidi"/>
          <w:spacing w:val="-2"/>
          <w:sz w:val="28"/>
          <w:szCs w:val="28"/>
        </w:rPr>
        <w:t>).</w:t>
      </w:r>
      <w:r w:rsidRPr="00CF6D4E">
        <w:rPr>
          <w:rStyle w:val="FootnoteReference"/>
          <w:rFonts w:asciiTheme="majorBidi" w:hAnsiTheme="majorBidi" w:cstheme="majorBidi"/>
          <w:spacing w:val="-2"/>
          <w:sz w:val="28"/>
          <w:szCs w:val="28"/>
        </w:rPr>
        <w:footnoteReference w:id="1"/>
      </w:r>
      <w:r w:rsidRPr="00CF6D4E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="00BB730E" w:rsidRPr="00CF6D4E">
        <w:rPr>
          <w:rFonts w:asciiTheme="majorBidi" w:hAnsiTheme="majorBidi" w:cstheme="majorBidi" w:hint="cs"/>
          <w:spacing w:val="-2"/>
          <w:sz w:val="28"/>
          <w:szCs w:val="28"/>
          <w:rtl/>
        </w:rPr>
        <w:t>תוספות</w:t>
      </w:r>
      <w:r w:rsidR="00BB730E" w:rsidRPr="00CF6D4E">
        <w:rPr>
          <w:rFonts w:asciiTheme="majorBidi" w:hAnsiTheme="majorBidi" w:cstheme="majorBidi"/>
          <w:spacing w:val="-2"/>
          <w:sz w:val="28"/>
          <w:szCs w:val="28"/>
        </w:rPr>
        <w:t xml:space="preserve"> discusses whether our </w:t>
      </w:r>
      <w:r w:rsidR="00BB730E" w:rsidRPr="00CF6D4E">
        <w:rPr>
          <w:rFonts w:asciiTheme="majorBidi" w:hAnsiTheme="majorBidi" w:cstheme="majorBidi" w:hint="cs"/>
          <w:spacing w:val="-2"/>
          <w:sz w:val="28"/>
          <w:szCs w:val="28"/>
          <w:rtl/>
        </w:rPr>
        <w:t>משנה</w:t>
      </w:r>
      <w:r w:rsidR="00BB730E" w:rsidRPr="00CF6D4E">
        <w:rPr>
          <w:rFonts w:asciiTheme="majorBidi" w:hAnsiTheme="majorBidi" w:cstheme="majorBidi"/>
          <w:spacing w:val="-2"/>
          <w:sz w:val="28"/>
          <w:szCs w:val="28"/>
        </w:rPr>
        <w:t xml:space="preserve"> also maintains </w:t>
      </w:r>
      <w:r w:rsidR="00BB730E" w:rsidRPr="00CF6D4E">
        <w:rPr>
          <w:rFonts w:asciiTheme="majorBidi" w:hAnsiTheme="majorBidi" w:cstheme="majorBidi" w:hint="cs"/>
          <w:spacing w:val="-2"/>
          <w:sz w:val="28"/>
          <w:szCs w:val="28"/>
          <w:rtl/>
        </w:rPr>
        <w:t>ע"ע גופו קנוי</w:t>
      </w:r>
      <w:r w:rsidR="00BB730E" w:rsidRPr="00CF6D4E">
        <w:rPr>
          <w:rFonts w:asciiTheme="majorBidi" w:hAnsiTheme="majorBidi" w:cstheme="majorBidi"/>
          <w:spacing w:val="-2"/>
          <w:sz w:val="28"/>
          <w:szCs w:val="28"/>
        </w:rPr>
        <w:t>.</w:t>
      </w:r>
    </w:p>
    <w:p w:rsidR="002C2632" w:rsidRPr="002C2632" w:rsidRDefault="00BB730E" w:rsidP="00BB730E">
      <w:pPr>
        <w:bidi/>
        <w:jc w:val="cent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</w:rPr>
        <w:t>----------------------------</w:t>
      </w:r>
    </w:p>
    <w:p w:rsidR="002C2632" w:rsidRPr="00BB730E" w:rsidRDefault="00D630A3" w:rsidP="002C2632">
      <w:pPr>
        <w:bidi/>
        <w:rPr>
          <w:rFonts w:ascii="David" w:hAnsi="David" w:cs="David"/>
          <w:b/>
          <w:bCs/>
          <w:sz w:val="28"/>
          <w:szCs w:val="28"/>
        </w:rPr>
      </w:pPr>
      <w:r w:rsidRPr="00BF1AF6">
        <w:rPr>
          <w:rFonts w:ascii="David" w:hAnsi="David" w:cs="David"/>
          <w:b/>
          <w:bCs/>
          <w:sz w:val="28"/>
          <w:szCs w:val="28"/>
          <w:rtl/>
        </w:rPr>
        <w:t>מדלא חשיב במתניתין שטר משמע דסבר דעבד עברי אין גופו קנוי</w:t>
      </w:r>
      <w:r w:rsidR="00482012" w:rsidRPr="00BB730E">
        <w:rPr>
          <w:rStyle w:val="FootnoteReference"/>
          <w:rFonts w:ascii="David" w:hAnsi="David" w:cs="David"/>
          <w:b/>
          <w:bCs/>
          <w:sz w:val="28"/>
          <w:szCs w:val="28"/>
          <w:rtl/>
        </w:rPr>
        <w:footnoteReference w:id="2"/>
      </w:r>
      <w:r w:rsidR="00BB730E">
        <w:rPr>
          <w:rFonts w:ascii="David" w:hAnsi="David" w:cs="David" w:hint="cs"/>
          <w:b/>
          <w:bCs/>
          <w:sz w:val="28"/>
          <w:szCs w:val="28"/>
          <w:rtl/>
        </w:rPr>
        <w:t xml:space="preserve"> -</w:t>
      </w:r>
    </w:p>
    <w:p w:rsidR="00482012" w:rsidRPr="00BB730E" w:rsidRDefault="00482012" w:rsidP="0048201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Since our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משנה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does not mention </w:t>
      </w:r>
      <w:r>
        <w:rPr>
          <w:rFonts w:asciiTheme="majorBidi" w:hAnsiTheme="majorBidi" w:cstheme="majorBidi"/>
          <w:sz w:val="28"/>
          <w:szCs w:val="28"/>
        </w:rPr>
        <w:t xml:space="preserve">that an </w:t>
      </w:r>
      <w:r>
        <w:rPr>
          <w:rFonts w:asciiTheme="majorBidi" w:hAnsiTheme="majorBidi" w:cstheme="majorBidi" w:hint="cs"/>
          <w:sz w:val="28"/>
          <w:szCs w:val="28"/>
          <w:rtl/>
        </w:rPr>
        <w:t>ע"ע</w:t>
      </w:r>
      <w:r>
        <w:rPr>
          <w:rFonts w:asciiTheme="majorBidi" w:hAnsiTheme="majorBidi" w:cstheme="majorBidi"/>
          <w:sz w:val="28"/>
          <w:szCs w:val="28"/>
        </w:rPr>
        <w:t xml:space="preserve"> is </w:t>
      </w:r>
      <w:r>
        <w:rPr>
          <w:rFonts w:asciiTheme="majorBidi" w:hAnsiTheme="majorBidi" w:cstheme="majorBidi" w:hint="cs"/>
          <w:sz w:val="28"/>
          <w:szCs w:val="28"/>
          <w:rtl/>
        </w:rPr>
        <w:t>יוצא ב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שטר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, it seems that </w:t>
      </w:r>
      <w:r>
        <w:rPr>
          <w:rFonts w:asciiTheme="majorBidi" w:hAnsiTheme="majorBidi" w:cstheme="majorBidi"/>
          <w:sz w:val="28"/>
          <w:szCs w:val="28"/>
        </w:rPr>
        <w:t xml:space="preserve">the </w:t>
      </w:r>
      <w:r>
        <w:rPr>
          <w:rFonts w:asciiTheme="majorBidi" w:hAnsiTheme="majorBidi" w:cstheme="majorBidi" w:hint="cs"/>
          <w:sz w:val="28"/>
          <w:szCs w:val="28"/>
          <w:rtl/>
        </w:rPr>
        <w:t>תנא</w:t>
      </w:r>
      <w:r>
        <w:rPr>
          <w:rFonts w:asciiTheme="majorBidi" w:hAnsiTheme="majorBidi" w:cstheme="majorBidi"/>
          <w:sz w:val="28"/>
          <w:szCs w:val="28"/>
        </w:rPr>
        <w:t xml:space="preserve"> of our </w:t>
      </w:r>
      <w:r>
        <w:rPr>
          <w:rFonts w:asciiTheme="majorBidi" w:hAnsiTheme="majorBidi" w:cstheme="majorBidi" w:hint="cs"/>
          <w:sz w:val="28"/>
          <w:szCs w:val="28"/>
          <w:rtl/>
        </w:rPr>
        <w:t>משנה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maintains that the body of the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ע"ע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is not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קנוי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B730E">
        <w:rPr>
          <w:rFonts w:asciiTheme="majorBidi" w:hAnsiTheme="majorBidi" w:cstheme="majorBidi"/>
        </w:rPr>
        <w:t xml:space="preserve">to his master </w:t>
      </w:r>
      <w:r w:rsidR="00142264" w:rsidRPr="00BB730E">
        <w:rPr>
          <w:rFonts w:asciiTheme="majorBidi" w:hAnsiTheme="majorBidi" w:cstheme="majorBidi"/>
        </w:rPr>
        <w:t>–</w:t>
      </w:r>
    </w:p>
    <w:p w:rsidR="00142264" w:rsidRPr="00BB730E" w:rsidRDefault="00142264" w:rsidP="00482012">
      <w:pPr>
        <w:rPr>
          <w:rFonts w:asciiTheme="majorBidi" w:hAnsiTheme="majorBidi" w:cstheme="majorBidi"/>
        </w:rPr>
      </w:pPr>
    </w:p>
    <w:p w:rsidR="00142264" w:rsidRPr="00BB730E" w:rsidRDefault="00142264" w:rsidP="00482012">
      <w:pPr>
        <w:rPr>
          <w:rFonts w:asciiTheme="majorBidi" w:hAnsiTheme="majorBidi" w:cstheme="majorBidi"/>
        </w:rPr>
      </w:pPr>
      <w:r w:rsidRPr="00BB730E">
        <w:rPr>
          <w:rFonts w:asciiTheme="majorBidi" w:hAnsiTheme="majorBidi" w:cstheme="majorBidi" w:hint="cs"/>
          <w:rtl/>
        </w:rPr>
        <w:t>תוספות</w:t>
      </w:r>
      <w:r w:rsidRPr="00BB730E">
        <w:rPr>
          <w:rFonts w:asciiTheme="majorBidi" w:hAnsiTheme="majorBidi" w:cstheme="majorBidi"/>
        </w:rPr>
        <w:t xml:space="preserve"> asks:</w:t>
      </w:r>
    </w:p>
    <w:p w:rsidR="002C2632" w:rsidRPr="00BB730E" w:rsidRDefault="00D630A3" w:rsidP="002C2632">
      <w:pPr>
        <w:bidi/>
        <w:rPr>
          <w:rFonts w:ascii="David" w:hAnsi="David" w:cs="David"/>
          <w:b/>
          <w:bCs/>
          <w:sz w:val="28"/>
          <w:szCs w:val="28"/>
        </w:rPr>
      </w:pPr>
      <w:r w:rsidRPr="00BF1AF6">
        <w:rPr>
          <w:rFonts w:ascii="David" w:hAnsi="David" w:cs="David"/>
          <w:b/>
          <w:bCs/>
          <w:sz w:val="28"/>
          <w:szCs w:val="28"/>
          <w:rtl/>
        </w:rPr>
        <w:t>ותימה דרבא דקאמר עבד עברי גופו קנוי היכי פליג אמתניתין</w:t>
      </w:r>
      <w:r w:rsidR="00142264" w:rsidRPr="00BB730E">
        <w:rPr>
          <w:rStyle w:val="FootnoteReference"/>
          <w:rFonts w:ascii="David" w:hAnsi="David" w:cs="David"/>
          <w:b/>
          <w:bCs/>
          <w:sz w:val="28"/>
          <w:szCs w:val="28"/>
          <w:rtl/>
        </w:rPr>
        <w:footnoteReference w:id="3"/>
      </w:r>
      <w:r w:rsidRPr="00BF1AF6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B730E">
        <w:rPr>
          <w:rFonts w:ascii="David" w:hAnsi="David" w:cs="David"/>
          <w:b/>
          <w:bCs/>
          <w:sz w:val="28"/>
          <w:szCs w:val="28"/>
        </w:rPr>
        <w:t>-</w:t>
      </w:r>
    </w:p>
    <w:p w:rsidR="00142264" w:rsidRDefault="00142264" w:rsidP="00CF6D4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And it is astounding! How is </w:t>
      </w:r>
      <w:r w:rsidR="00CF6D4E">
        <w:rPr>
          <w:rFonts w:asciiTheme="majorBidi" w:hAnsiTheme="majorBidi" w:cstheme="majorBidi"/>
          <w:b/>
          <w:bCs/>
          <w:sz w:val="28"/>
          <w:szCs w:val="28"/>
        </w:rPr>
        <w:t xml:space="preserve">it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that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רבא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argues on our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משנה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and maintains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ע"ע גופו קנוי</w:t>
      </w:r>
      <w:r>
        <w:rPr>
          <w:rFonts w:asciiTheme="majorBidi" w:hAnsiTheme="majorBidi" w:cstheme="majorBidi"/>
          <w:b/>
          <w:bCs/>
          <w:sz w:val="28"/>
          <w:szCs w:val="28"/>
        </w:rPr>
        <w:t>?!</w:t>
      </w:r>
    </w:p>
    <w:p w:rsidR="00142264" w:rsidRPr="00BB730E" w:rsidRDefault="00142264" w:rsidP="00142264">
      <w:pPr>
        <w:rPr>
          <w:rFonts w:asciiTheme="majorBidi" w:hAnsiTheme="majorBidi" w:cstheme="majorBidi"/>
          <w:b/>
          <w:bCs/>
        </w:rPr>
      </w:pPr>
    </w:p>
    <w:p w:rsidR="00142264" w:rsidRPr="00BB730E" w:rsidRDefault="00142264" w:rsidP="00142264">
      <w:pPr>
        <w:rPr>
          <w:rFonts w:asciiTheme="majorBidi" w:hAnsiTheme="majorBidi" w:cstheme="majorBidi"/>
        </w:rPr>
      </w:pPr>
      <w:r w:rsidRPr="00BB730E">
        <w:rPr>
          <w:rFonts w:asciiTheme="majorBidi" w:hAnsiTheme="majorBidi" w:cstheme="majorBidi" w:hint="cs"/>
          <w:rtl/>
        </w:rPr>
        <w:t>תוספות</w:t>
      </w:r>
      <w:r w:rsidRPr="00BB730E">
        <w:rPr>
          <w:rFonts w:asciiTheme="majorBidi" w:hAnsiTheme="majorBidi" w:cstheme="majorBidi"/>
        </w:rPr>
        <w:t xml:space="preserve"> anticipates a possible resolution (but rejects it):</w:t>
      </w:r>
    </w:p>
    <w:p w:rsidR="002C2632" w:rsidRPr="00BB730E" w:rsidRDefault="00D630A3" w:rsidP="002C2632">
      <w:pPr>
        <w:bidi/>
        <w:rPr>
          <w:rFonts w:ascii="David" w:hAnsi="David" w:cs="David"/>
          <w:b/>
          <w:bCs/>
          <w:sz w:val="28"/>
          <w:szCs w:val="28"/>
        </w:rPr>
      </w:pPr>
      <w:r w:rsidRPr="00BF1AF6">
        <w:rPr>
          <w:rFonts w:ascii="David" w:hAnsi="David" w:cs="David"/>
          <w:b/>
          <w:bCs/>
          <w:sz w:val="28"/>
          <w:szCs w:val="28"/>
          <w:rtl/>
        </w:rPr>
        <w:t xml:space="preserve">וליכא למימר דרבא דייק מברייתא הכי וליה לא סבירא ליה הכי </w:t>
      </w:r>
      <w:r w:rsidR="00BB730E">
        <w:rPr>
          <w:rFonts w:ascii="David" w:hAnsi="David" w:cs="David"/>
          <w:b/>
          <w:bCs/>
          <w:sz w:val="28"/>
          <w:szCs w:val="28"/>
        </w:rPr>
        <w:t>-</w:t>
      </w:r>
    </w:p>
    <w:p w:rsidR="00142264" w:rsidRPr="00BB730E" w:rsidRDefault="00142264" w:rsidP="0014226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And we cannot say that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רבא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merely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infers from the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ברייתא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that the </w:t>
      </w:r>
      <w:r>
        <w:rPr>
          <w:rFonts w:asciiTheme="majorBidi" w:hAnsiTheme="majorBidi" w:cstheme="majorBidi" w:hint="cs"/>
          <w:sz w:val="28"/>
          <w:szCs w:val="28"/>
          <w:rtl/>
        </w:rPr>
        <w:t>ברייתא</w:t>
      </w:r>
      <w:r>
        <w:rPr>
          <w:rFonts w:asciiTheme="majorBidi" w:hAnsiTheme="majorBidi" w:cstheme="majorBidi"/>
          <w:sz w:val="28"/>
          <w:szCs w:val="28"/>
        </w:rPr>
        <w:t xml:space="preserve"> (which mentions </w:t>
      </w:r>
      <w:r>
        <w:rPr>
          <w:rFonts w:asciiTheme="majorBidi" w:hAnsiTheme="majorBidi" w:cstheme="majorBidi" w:hint="cs"/>
          <w:sz w:val="28"/>
          <w:szCs w:val="28"/>
          <w:rtl/>
        </w:rPr>
        <w:t>שטר</w:t>
      </w:r>
      <w:r>
        <w:rPr>
          <w:rFonts w:asciiTheme="majorBidi" w:hAnsiTheme="majorBidi" w:cstheme="majorBidi"/>
          <w:sz w:val="28"/>
          <w:szCs w:val="28"/>
        </w:rPr>
        <w:t xml:space="preserve">) maintains that </w:t>
      </w:r>
      <w:r>
        <w:rPr>
          <w:rFonts w:asciiTheme="majorBidi" w:hAnsiTheme="majorBidi" w:cstheme="majorBidi" w:hint="cs"/>
          <w:sz w:val="28"/>
          <w:szCs w:val="28"/>
          <w:rtl/>
        </w:rPr>
        <w:t>ע"ע גופו קנוי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however </w:t>
      </w:r>
      <w:r>
        <w:rPr>
          <w:rFonts w:asciiTheme="majorBidi" w:hAnsiTheme="majorBidi" w:cstheme="majorBidi" w:hint="cs"/>
          <w:sz w:val="28"/>
          <w:szCs w:val="28"/>
          <w:rtl/>
        </w:rPr>
        <w:t>רבא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himself does not agree </w:t>
      </w:r>
      <w:r w:rsidRPr="00BB730E">
        <w:rPr>
          <w:rFonts w:asciiTheme="majorBidi" w:hAnsiTheme="majorBidi" w:cstheme="majorBidi"/>
        </w:rPr>
        <w:t xml:space="preserve">with the </w:t>
      </w:r>
      <w:r w:rsidRPr="00BB730E">
        <w:rPr>
          <w:rFonts w:asciiTheme="majorBidi" w:hAnsiTheme="majorBidi" w:cstheme="majorBidi" w:hint="cs"/>
          <w:rtl/>
        </w:rPr>
        <w:t>ברייתא</w:t>
      </w:r>
      <w:r w:rsidRPr="00BB730E">
        <w:rPr>
          <w:rFonts w:asciiTheme="majorBidi" w:hAnsiTheme="majorBidi" w:cstheme="majorBidi"/>
        </w:rPr>
        <w:t xml:space="preserve">, but rather </w:t>
      </w:r>
      <w:r w:rsidRPr="00BB730E">
        <w:rPr>
          <w:rFonts w:asciiTheme="majorBidi" w:hAnsiTheme="majorBidi" w:cstheme="majorBidi" w:hint="cs"/>
          <w:rtl/>
        </w:rPr>
        <w:t>רבא</w:t>
      </w:r>
      <w:r w:rsidRPr="00BB730E">
        <w:rPr>
          <w:rFonts w:asciiTheme="majorBidi" w:hAnsiTheme="majorBidi" w:cstheme="majorBidi"/>
        </w:rPr>
        <w:t xml:space="preserve"> maintains </w:t>
      </w:r>
      <w:r w:rsidRPr="00BB730E">
        <w:rPr>
          <w:rFonts w:asciiTheme="majorBidi" w:hAnsiTheme="majorBidi" w:cstheme="majorBidi" w:hint="cs"/>
          <w:rtl/>
        </w:rPr>
        <w:t>ע"ע אין גופו קנוי</w:t>
      </w:r>
      <w:r w:rsidRPr="00BB730E">
        <w:rPr>
          <w:rFonts w:asciiTheme="majorBidi" w:hAnsiTheme="majorBidi" w:cstheme="majorBidi"/>
        </w:rPr>
        <w:t xml:space="preserve"> just like our </w:t>
      </w:r>
      <w:r w:rsidRPr="00BB730E">
        <w:rPr>
          <w:rFonts w:asciiTheme="majorBidi" w:hAnsiTheme="majorBidi" w:cstheme="majorBidi" w:hint="cs"/>
          <w:rtl/>
        </w:rPr>
        <w:t>משנה</w:t>
      </w:r>
      <w:r w:rsidR="00BB730E">
        <w:rPr>
          <w:rFonts w:asciiTheme="majorBidi" w:hAnsiTheme="majorBidi" w:cstheme="majorBidi"/>
        </w:rPr>
        <w:t xml:space="preserve"> (which would answer </w:t>
      </w:r>
      <w:r w:rsidR="00BB730E">
        <w:rPr>
          <w:rFonts w:asciiTheme="majorBidi" w:hAnsiTheme="majorBidi" w:cstheme="majorBidi" w:hint="cs"/>
          <w:rtl/>
        </w:rPr>
        <w:t>תוספות</w:t>
      </w:r>
      <w:r w:rsidR="00BB730E">
        <w:rPr>
          <w:rFonts w:asciiTheme="majorBidi" w:hAnsiTheme="majorBidi" w:cstheme="majorBidi"/>
        </w:rPr>
        <w:t xml:space="preserve"> question) </w:t>
      </w:r>
      <w:r w:rsidRPr="00BB730E">
        <w:rPr>
          <w:rFonts w:asciiTheme="majorBidi" w:hAnsiTheme="majorBidi" w:cstheme="majorBidi"/>
        </w:rPr>
        <w:t>–</w:t>
      </w:r>
    </w:p>
    <w:p w:rsidR="00142264" w:rsidRPr="00BB730E" w:rsidRDefault="00142264" w:rsidP="00142264">
      <w:pPr>
        <w:rPr>
          <w:rFonts w:asciiTheme="majorBidi" w:hAnsiTheme="majorBidi" w:cstheme="majorBidi"/>
        </w:rPr>
      </w:pPr>
    </w:p>
    <w:p w:rsidR="00142264" w:rsidRPr="00BB730E" w:rsidRDefault="00142264" w:rsidP="00142264">
      <w:pPr>
        <w:rPr>
          <w:rFonts w:asciiTheme="majorBidi" w:hAnsiTheme="majorBidi" w:cstheme="majorBidi"/>
        </w:rPr>
      </w:pPr>
      <w:r w:rsidRPr="00BB730E">
        <w:rPr>
          <w:rFonts w:asciiTheme="majorBidi" w:hAnsiTheme="majorBidi" w:cstheme="majorBidi" w:hint="cs"/>
          <w:rtl/>
        </w:rPr>
        <w:t>תוספות</w:t>
      </w:r>
      <w:r w:rsidRPr="00BB730E">
        <w:rPr>
          <w:rFonts w:asciiTheme="majorBidi" w:hAnsiTheme="majorBidi" w:cstheme="majorBidi"/>
        </w:rPr>
        <w:t xml:space="preserve"> rejects this resolution:</w:t>
      </w:r>
    </w:p>
    <w:p w:rsidR="002C2632" w:rsidRPr="002C49CC" w:rsidRDefault="00D630A3" w:rsidP="002C2632">
      <w:pPr>
        <w:bidi/>
        <w:rPr>
          <w:rFonts w:ascii="David" w:hAnsi="David" w:cs="David"/>
          <w:b/>
          <w:bCs/>
          <w:sz w:val="28"/>
          <w:szCs w:val="28"/>
        </w:rPr>
      </w:pPr>
      <w:r w:rsidRPr="00BF1AF6">
        <w:rPr>
          <w:rFonts w:ascii="David" w:hAnsi="David" w:cs="David"/>
          <w:b/>
          <w:bCs/>
          <w:sz w:val="28"/>
          <w:szCs w:val="28"/>
          <w:rtl/>
        </w:rPr>
        <w:t xml:space="preserve">דאמר לקמן בפירקין </w:t>
      </w:r>
      <w:r w:rsidRPr="00BF1AF6">
        <w:rPr>
          <w:rFonts w:ascii="David" w:hAnsi="David" w:cs="David"/>
          <w:b/>
          <w:bCs/>
          <w:sz w:val="20"/>
          <w:szCs w:val="20"/>
          <w:rtl/>
        </w:rPr>
        <w:t>(דף כח</w:t>
      </w:r>
      <w:r w:rsidR="002C2632" w:rsidRPr="002C49CC">
        <w:rPr>
          <w:rFonts w:ascii="David" w:hAnsi="David" w:cs="David"/>
          <w:b/>
          <w:bCs/>
          <w:sz w:val="20"/>
          <w:szCs w:val="20"/>
          <w:rtl/>
        </w:rPr>
        <w:t>,א</w:t>
      </w:r>
      <w:r w:rsidRPr="00BF1AF6">
        <w:rPr>
          <w:rFonts w:ascii="David" w:hAnsi="David" w:cs="David"/>
          <w:b/>
          <w:bCs/>
          <w:sz w:val="20"/>
          <w:szCs w:val="20"/>
          <w:rtl/>
        </w:rPr>
        <w:t>)</w:t>
      </w:r>
      <w:r w:rsidRPr="00BF1AF6">
        <w:rPr>
          <w:rFonts w:ascii="David" w:hAnsi="David" w:cs="David"/>
          <w:b/>
          <w:bCs/>
          <w:sz w:val="28"/>
          <w:szCs w:val="28"/>
          <w:rtl/>
        </w:rPr>
        <w:t xml:space="preserve"> עד היכן גלגול שבועה</w:t>
      </w:r>
      <w:r w:rsidR="00A241B8" w:rsidRPr="002C49CC">
        <w:rPr>
          <w:rStyle w:val="FootnoteReference"/>
          <w:rFonts w:ascii="David" w:hAnsi="David" w:cs="David"/>
          <w:b/>
          <w:bCs/>
          <w:sz w:val="28"/>
          <w:szCs w:val="28"/>
          <w:rtl/>
        </w:rPr>
        <w:footnoteReference w:id="4"/>
      </w:r>
      <w:r w:rsidRPr="00BF1AF6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2C49CC">
        <w:rPr>
          <w:rFonts w:ascii="David" w:hAnsi="David" w:cs="David"/>
          <w:b/>
          <w:bCs/>
          <w:sz w:val="28"/>
          <w:szCs w:val="28"/>
        </w:rPr>
        <w:t>-</w:t>
      </w:r>
    </w:p>
    <w:p w:rsidR="00A241B8" w:rsidRPr="00A241B8" w:rsidRDefault="00A241B8" w:rsidP="00A241B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For </w:t>
      </w:r>
      <w:r>
        <w:rPr>
          <w:rFonts w:asciiTheme="majorBidi" w:hAnsiTheme="majorBidi" w:cstheme="majorBidi"/>
          <w:sz w:val="28"/>
          <w:szCs w:val="28"/>
        </w:rPr>
        <w:t xml:space="preserve">the </w:t>
      </w:r>
      <w:r>
        <w:rPr>
          <w:rFonts w:asciiTheme="majorBidi" w:hAnsiTheme="majorBidi" w:cstheme="majorBidi" w:hint="cs"/>
          <w:sz w:val="28"/>
          <w:szCs w:val="28"/>
          <w:rtl/>
        </w:rPr>
        <w:t>גמרא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later in this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פרק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asks; ‘how far does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גלגול שבועה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go?’ -</w:t>
      </w:r>
    </w:p>
    <w:p w:rsidR="002C2632" w:rsidRPr="002C49CC" w:rsidRDefault="00D630A3" w:rsidP="002C2632">
      <w:pPr>
        <w:bidi/>
        <w:rPr>
          <w:rFonts w:ascii="David" w:hAnsi="David" w:cs="David"/>
          <w:b/>
          <w:bCs/>
          <w:sz w:val="28"/>
          <w:szCs w:val="28"/>
        </w:rPr>
      </w:pPr>
      <w:r w:rsidRPr="00BF1AF6">
        <w:rPr>
          <w:rFonts w:ascii="David" w:hAnsi="David" w:cs="David"/>
          <w:b/>
          <w:bCs/>
          <w:sz w:val="28"/>
          <w:szCs w:val="28"/>
          <w:rtl/>
        </w:rPr>
        <w:t>ומסיק רבא לטעמיה דאמר רבא עבד עברי גופו קנוי</w:t>
      </w:r>
      <w:r w:rsidR="002C49CC">
        <w:rPr>
          <w:rStyle w:val="FootnoteReference"/>
          <w:rFonts w:ascii="David" w:hAnsi="David" w:cs="David"/>
          <w:b/>
          <w:bCs/>
          <w:sz w:val="28"/>
          <w:szCs w:val="28"/>
          <w:rtl/>
        </w:rPr>
        <w:footnoteReference w:id="5"/>
      </w:r>
      <w:r w:rsidRPr="00BF1AF6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2C49CC">
        <w:rPr>
          <w:rFonts w:ascii="David" w:hAnsi="David" w:cs="David"/>
          <w:b/>
          <w:bCs/>
          <w:sz w:val="28"/>
          <w:szCs w:val="28"/>
        </w:rPr>
        <w:t>-</w:t>
      </w:r>
    </w:p>
    <w:p w:rsidR="00A241B8" w:rsidRDefault="00A241B8" w:rsidP="00A241B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And the </w:t>
      </w:r>
      <w:r>
        <w:rPr>
          <w:rFonts w:asciiTheme="majorBidi" w:hAnsiTheme="majorBidi" w:cstheme="majorBidi" w:hint="cs"/>
          <w:sz w:val="28"/>
          <w:szCs w:val="28"/>
          <w:rtl/>
        </w:rPr>
        <w:t>גמרא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concludes that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רבא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follows his ruling, for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רבא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ruled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ע"ע גופו קנוי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2C49CC">
        <w:rPr>
          <w:rFonts w:asciiTheme="majorBidi" w:hAnsiTheme="majorBidi" w:cstheme="majorBidi"/>
        </w:rPr>
        <w:t xml:space="preserve">It is evident from that </w:t>
      </w:r>
      <w:r w:rsidRPr="002C49CC">
        <w:rPr>
          <w:rFonts w:asciiTheme="majorBidi" w:hAnsiTheme="majorBidi" w:cstheme="majorBidi" w:hint="cs"/>
          <w:rtl/>
        </w:rPr>
        <w:t>גמרא</w:t>
      </w:r>
      <w:r w:rsidRPr="002C49CC">
        <w:rPr>
          <w:rFonts w:asciiTheme="majorBidi" w:hAnsiTheme="majorBidi" w:cstheme="majorBidi"/>
        </w:rPr>
        <w:t xml:space="preserve"> that </w:t>
      </w:r>
      <w:r w:rsidRPr="002C49CC">
        <w:rPr>
          <w:rFonts w:asciiTheme="majorBidi" w:hAnsiTheme="majorBidi" w:cstheme="majorBidi" w:hint="cs"/>
          <w:rtl/>
        </w:rPr>
        <w:t>רבא</w:t>
      </w:r>
      <w:r w:rsidRPr="002C49CC">
        <w:rPr>
          <w:rFonts w:asciiTheme="majorBidi" w:hAnsiTheme="majorBidi" w:cstheme="majorBidi"/>
        </w:rPr>
        <w:t xml:space="preserve"> actually maintains that </w:t>
      </w:r>
      <w:r w:rsidRPr="002C49CC">
        <w:rPr>
          <w:rFonts w:asciiTheme="majorBidi" w:hAnsiTheme="majorBidi" w:cstheme="majorBidi" w:hint="cs"/>
          <w:rtl/>
        </w:rPr>
        <w:t>ע"ע גופו קנוי</w:t>
      </w:r>
      <w:r w:rsidRPr="002C49CC">
        <w:rPr>
          <w:rFonts w:asciiTheme="majorBidi" w:hAnsiTheme="majorBidi" w:cstheme="majorBidi"/>
        </w:rPr>
        <w:t xml:space="preserve"> and not merely that </w:t>
      </w:r>
      <w:r w:rsidRPr="002C49CC">
        <w:rPr>
          <w:rFonts w:asciiTheme="majorBidi" w:hAnsiTheme="majorBidi" w:cstheme="majorBidi" w:hint="cs"/>
          <w:rtl/>
        </w:rPr>
        <w:t>רבא</w:t>
      </w:r>
      <w:r w:rsidRPr="002C49CC">
        <w:rPr>
          <w:rFonts w:asciiTheme="majorBidi" w:hAnsiTheme="majorBidi" w:cstheme="majorBidi"/>
        </w:rPr>
        <w:t xml:space="preserve"> inferred that the </w:t>
      </w:r>
      <w:r w:rsidRPr="002C49CC">
        <w:rPr>
          <w:rFonts w:asciiTheme="majorBidi" w:hAnsiTheme="majorBidi" w:cstheme="majorBidi" w:hint="cs"/>
          <w:rtl/>
        </w:rPr>
        <w:t>ברייתא</w:t>
      </w:r>
      <w:r w:rsidRPr="002C49CC">
        <w:rPr>
          <w:rFonts w:asciiTheme="majorBidi" w:hAnsiTheme="majorBidi" w:cstheme="majorBidi"/>
        </w:rPr>
        <w:t xml:space="preserve"> </w:t>
      </w:r>
      <w:r w:rsidR="00666C49" w:rsidRPr="002C49CC">
        <w:rPr>
          <w:rFonts w:asciiTheme="majorBidi" w:hAnsiTheme="majorBidi" w:cstheme="majorBidi"/>
        </w:rPr>
        <w:t>maintains</w:t>
      </w:r>
      <w:r w:rsidRPr="002C49CC">
        <w:rPr>
          <w:rFonts w:asciiTheme="majorBidi" w:hAnsiTheme="majorBidi" w:cstheme="majorBidi"/>
        </w:rPr>
        <w:t xml:space="preserve"> so. The question remains how </w:t>
      </w:r>
      <w:proofErr w:type="gramStart"/>
      <w:r w:rsidRPr="002C49CC">
        <w:rPr>
          <w:rFonts w:asciiTheme="majorBidi" w:hAnsiTheme="majorBidi" w:cstheme="majorBidi"/>
        </w:rPr>
        <w:t xml:space="preserve">can </w:t>
      </w:r>
      <w:r w:rsidRPr="002C49CC">
        <w:rPr>
          <w:rFonts w:asciiTheme="majorBidi" w:hAnsiTheme="majorBidi" w:cstheme="majorBidi" w:hint="cs"/>
          <w:rtl/>
        </w:rPr>
        <w:t>רבא</w:t>
      </w:r>
      <w:proofErr w:type="gramEnd"/>
      <w:r w:rsidRPr="002C49CC">
        <w:rPr>
          <w:rFonts w:asciiTheme="majorBidi" w:hAnsiTheme="majorBidi" w:cstheme="majorBidi"/>
        </w:rPr>
        <w:t xml:space="preserve"> argue on our </w:t>
      </w:r>
      <w:r w:rsidRPr="002C49CC">
        <w:rPr>
          <w:rFonts w:asciiTheme="majorBidi" w:hAnsiTheme="majorBidi" w:cstheme="majorBidi" w:hint="cs"/>
          <w:rtl/>
        </w:rPr>
        <w:t>משנה</w:t>
      </w:r>
      <w:r w:rsidRPr="002C49CC">
        <w:rPr>
          <w:rFonts w:asciiTheme="majorBidi" w:hAnsiTheme="majorBidi" w:cstheme="majorBidi"/>
        </w:rPr>
        <w:t>!</w:t>
      </w:r>
    </w:p>
    <w:p w:rsidR="002C49CC" w:rsidRDefault="002C49CC" w:rsidP="00A241B8">
      <w:pPr>
        <w:rPr>
          <w:rFonts w:asciiTheme="majorBidi" w:hAnsiTheme="majorBidi" w:cstheme="majorBidi"/>
        </w:rPr>
      </w:pPr>
    </w:p>
    <w:p w:rsidR="002C49CC" w:rsidRPr="002C49CC" w:rsidRDefault="002C49CC" w:rsidP="00A241B8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תוספות</w:t>
      </w:r>
      <w:r>
        <w:rPr>
          <w:rFonts w:asciiTheme="majorBidi" w:hAnsiTheme="majorBidi" w:cstheme="majorBidi"/>
        </w:rPr>
        <w:t xml:space="preserve"> answers:</w:t>
      </w:r>
    </w:p>
    <w:p w:rsidR="002C2632" w:rsidRPr="002C49CC" w:rsidRDefault="00D630A3" w:rsidP="002C2632">
      <w:pPr>
        <w:bidi/>
        <w:rPr>
          <w:rFonts w:ascii="David" w:hAnsi="David" w:cs="David"/>
          <w:b/>
          <w:bCs/>
          <w:sz w:val="28"/>
          <w:szCs w:val="28"/>
        </w:rPr>
      </w:pPr>
      <w:r w:rsidRPr="00BF1AF6">
        <w:rPr>
          <w:rFonts w:ascii="David" w:hAnsi="David" w:cs="David"/>
          <w:b/>
          <w:bCs/>
          <w:sz w:val="28"/>
          <w:szCs w:val="28"/>
          <w:rtl/>
        </w:rPr>
        <w:t>וי</w:t>
      </w:r>
      <w:r w:rsidR="002C2632" w:rsidRPr="002C49CC">
        <w:rPr>
          <w:rFonts w:ascii="David" w:hAnsi="David" w:cs="David"/>
          <w:b/>
          <w:bCs/>
          <w:sz w:val="28"/>
          <w:szCs w:val="28"/>
          <w:rtl/>
        </w:rPr>
        <w:t xml:space="preserve">ש </w:t>
      </w:r>
      <w:r w:rsidRPr="00BF1AF6">
        <w:rPr>
          <w:rFonts w:ascii="David" w:hAnsi="David" w:cs="David"/>
          <w:b/>
          <w:bCs/>
          <w:sz w:val="28"/>
          <w:szCs w:val="28"/>
          <w:rtl/>
        </w:rPr>
        <w:t>ל</w:t>
      </w:r>
      <w:r w:rsidR="002C2632" w:rsidRPr="002C49CC">
        <w:rPr>
          <w:rFonts w:ascii="David" w:hAnsi="David" w:cs="David"/>
          <w:b/>
          <w:bCs/>
          <w:sz w:val="28"/>
          <w:szCs w:val="28"/>
          <w:rtl/>
        </w:rPr>
        <w:t>ומר</w:t>
      </w:r>
      <w:r w:rsidRPr="00BF1AF6">
        <w:rPr>
          <w:rFonts w:ascii="David" w:hAnsi="David" w:cs="David"/>
          <w:b/>
          <w:bCs/>
          <w:sz w:val="28"/>
          <w:szCs w:val="28"/>
          <w:rtl/>
        </w:rPr>
        <w:t xml:space="preserve"> דמתני</w:t>
      </w:r>
      <w:r w:rsidR="002C2632" w:rsidRPr="002C49CC">
        <w:rPr>
          <w:rFonts w:ascii="David" w:hAnsi="David" w:cs="David"/>
          <w:b/>
          <w:bCs/>
          <w:sz w:val="28"/>
          <w:szCs w:val="28"/>
          <w:rtl/>
        </w:rPr>
        <w:t>תין</w:t>
      </w:r>
      <w:r w:rsidRPr="00BF1AF6">
        <w:rPr>
          <w:rFonts w:ascii="David" w:hAnsi="David" w:cs="David"/>
          <w:b/>
          <w:bCs/>
          <w:sz w:val="28"/>
          <w:szCs w:val="28"/>
          <w:rtl/>
        </w:rPr>
        <w:t xml:space="preserve"> נמי סברה דגופו קנוי</w:t>
      </w:r>
      <w:r w:rsidR="002C49CC">
        <w:rPr>
          <w:rStyle w:val="FootnoteReference"/>
          <w:rFonts w:ascii="David" w:hAnsi="David" w:cs="David"/>
          <w:b/>
          <w:bCs/>
          <w:sz w:val="28"/>
          <w:szCs w:val="28"/>
          <w:rtl/>
        </w:rPr>
        <w:footnoteReference w:id="6"/>
      </w:r>
      <w:r w:rsidRPr="00BF1AF6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2C49CC">
        <w:rPr>
          <w:rFonts w:ascii="David" w:hAnsi="David" w:cs="David"/>
          <w:b/>
          <w:bCs/>
          <w:sz w:val="28"/>
          <w:szCs w:val="28"/>
        </w:rPr>
        <w:t>-</w:t>
      </w:r>
    </w:p>
    <w:p w:rsidR="00666C49" w:rsidRPr="00666C49" w:rsidRDefault="00666C49" w:rsidP="00666C49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And one can say; that our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משנה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can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also maintain that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גופו קנוי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-</w:t>
      </w:r>
    </w:p>
    <w:p w:rsidR="002C2632" w:rsidRPr="002C49CC" w:rsidRDefault="00D630A3" w:rsidP="002C2632">
      <w:pPr>
        <w:bidi/>
        <w:rPr>
          <w:rFonts w:ascii="David" w:hAnsi="David" w:cs="David"/>
          <w:b/>
          <w:bCs/>
          <w:sz w:val="28"/>
          <w:szCs w:val="28"/>
        </w:rPr>
      </w:pPr>
      <w:r w:rsidRPr="00BF1AF6">
        <w:rPr>
          <w:rFonts w:ascii="David" w:hAnsi="David" w:cs="David"/>
          <w:b/>
          <w:bCs/>
          <w:sz w:val="28"/>
          <w:szCs w:val="28"/>
          <w:rtl/>
        </w:rPr>
        <w:t xml:space="preserve">והא דלא חשיב שטר </w:t>
      </w:r>
      <w:r w:rsidR="002C49CC">
        <w:rPr>
          <w:rFonts w:ascii="David" w:hAnsi="David" w:cs="David"/>
          <w:b/>
          <w:bCs/>
          <w:sz w:val="28"/>
          <w:szCs w:val="28"/>
        </w:rPr>
        <w:t>-</w:t>
      </w:r>
    </w:p>
    <w:p w:rsidR="00666C49" w:rsidRPr="002C49CC" w:rsidRDefault="00666C49" w:rsidP="00666C4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And the reason </w:t>
      </w:r>
      <w:r>
        <w:rPr>
          <w:rFonts w:asciiTheme="majorBidi" w:hAnsiTheme="majorBidi" w:cstheme="majorBidi"/>
          <w:sz w:val="28"/>
          <w:szCs w:val="28"/>
        </w:rPr>
        <w:t xml:space="preserve">our </w:t>
      </w:r>
      <w:r>
        <w:rPr>
          <w:rFonts w:asciiTheme="majorBidi" w:hAnsiTheme="majorBidi" w:cstheme="majorBidi" w:hint="cs"/>
          <w:sz w:val="28"/>
          <w:szCs w:val="28"/>
          <w:rtl/>
        </w:rPr>
        <w:t>משנה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does not mention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שטר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C49CC">
        <w:rPr>
          <w:rFonts w:asciiTheme="majorBidi" w:hAnsiTheme="majorBidi" w:cstheme="majorBidi"/>
        </w:rPr>
        <w:t xml:space="preserve">(is not because </w:t>
      </w:r>
      <w:r w:rsidRPr="002C49CC">
        <w:rPr>
          <w:rFonts w:asciiTheme="majorBidi" w:hAnsiTheme="majorBidi" w:cstheme="majorBidi" w:hint="cs"/>
          <w:rtl/>
        </w:rPr>
        <w:t>אין גופו קנוי</w:t>
      </w:r>
      <w:r w:rsidRPr="002C49CC">
        <w:rPr>
          <w:rFonts w:asciiTheme="majorBidi" w:hAnsiTheme="majorBidi" w:cstheme="majorBidi"/>
        </w:rPr>
        <w:t>, but rather) -</w:t>
      </w:r>
    </w:p>
    <w:p w:rsidR="00D630A3" w:rsidRPr="002C49CC" w:rsidRDefault="00D630A3" w:rsidP="002C49CC">
      <w:pPr>
        <w:bidi/>
        <w:rPr>
          <w:rFonts w:ascii="David" w:hAnsi="David" w:cs="David"/>
          <w:b/>
          <w:bCs/>
          <w:sz w:val="28"/>
          <w:szCs w:val="28"/>
        </w:rPr>
      </w:pPr>
      <w:r w:rsidRPr="00BF1AF6">
        <w:rPr>
          <w:rFonts w:ascii="David" w:hAnsi="David" w:cs="David"/>
          <w:b/>
          <w:bCs/>
          <w:sz w:val="28"/>
          <w:szCs w:val="28"/>
          <w:rtl/>
        </w:rPr>
        <w:t>משום דתנא דמתני</w:t>
      </w:r>
      <w:r w:rsidR="002C2632" w:rsidRPr="002C49CC">
        <w:rPr>
          <w:rFonts w:ascii="David" w:hAnsi="David" w:cs="David"/>
          <w:b/>
          <w:bCs/>
          <w:sz w:val="28"/>
          <w:szCs w:val="28"/>
          <w:rtl/>
        </w:rPr>
        <w:t>תין</w:t>
      </w:r>
      <w:r w:rsidRPr="00BF1AF6">
        <w:rPr>
          <w:rFonts w:ascii="David" w:hAnsi="David" w:cs="David"/>
          <w:b/>
          <w:bCs/>
          <w:sz w:val="28"/>
          <w:szCs w:val="28"/>
          <w:rtl/>
        </w:rPr>
        <w:t xml:space="preserve"> לא חשיב אלא יציאות שהם בע</w:t>
      </w:r>
      <w:r w:rsidR="002C2632" w:rsidRPr="002C49CC">
        <w:rPr>
          <w:rFonts w:ascii="David" w:hAnsi="David" w:cs="David"/>
          <w:b/>
          <w:bCs/>
          <w:sz w:val="28"/>
          <w:szCs w:val="28"/>
          <w:rtl/>
        </w:rPr>
        <w:t xml:space="preserve">ל </w:t>
      </w:r>
      <w:r w:rsidRPr="00BF1AF6">
        <w:rPr>
          <w:rFonts w:ascii="David" w:hAnsi="David" w:cs="David"/>
          <w:b/>
          <w:bCs/>
          <w:sz w:val="28"/>
          <w:szCs w:val="28"/>
          <w:rtl/>
        </w:rPr>
        <w:t>כ</w:t>
      </w:r>
      <w:r w:rsidR="002C2632" w:rsidRPr="002C49CC">
        <w:rPr>
          <w:rFonts w:ascii="David" w:hAnsi="David" w:cs="David"/>
          <w:b/>
          <w:bCs/>
          <w:sz w:val="28"/>
          <w:szCs w:val="28"/>
          <w:rtl/>
        </w:rPr>
        <w:t>רחו</w:t>
      </w:r>
      <w:r w:rsidRPr="00BF1AF6">
        <w:rPr>
          <w:rFonts w:ascii="David" w:hAnsi="David" w:cs="David"/>
          <w:b/>
          <w:bCs/>
          <w:sz w:val="28"/>
          <w:szCs w:val="28"/>
          <w:rtl/>
        </w:rPr>
        <w:t xml:space="preserve"> של אדון</w:t>
      </w:r>
      <w:r w:rsidR="00652A78" w:rsidRPr="00652A78">
        <w:rPr>
          <w:rStyle w:val="FootnoteReference"/>
          <w:rFonts w:ascii="David" w:hAnsi="David" w:cs="David"/>
          <w:b/>
          <w:bCs/>
          <w:sz w:val="28"/>
          <w:szCs w:val="28"/>
        </w:rPr>
        <w:footnoteReference w:id="7"/>
      </w:r>
      <w:r w:rsidR="002C49CC">
        <w:rPr>
          <w:rFonts w:ascii="David" w:hAnsi="David" w:cs="David" w:hint="cs"/>
          <w:b/>
          <w:bCs/>
          <w:sz w:val="28"/>
          <w:szCs w:val="28"/>
          <w:rtl/>
        </w:rPr>
        <w:t xml:space="preserve"> -</w:t>
      </w:r>
      <w:r w:rsidRPr="00BF1AF6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2C49CC" w:rsidRDefault="00666C49" w:rsidP="00666C49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Because the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תנא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of our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משנה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does not mention </w:t>
      </w:r>
      <w:r>
        <w:rPr>
          <w:rFonts w:asciiTheme="majorBidi" w:hAnsiTheme="majorBidi" w:cstheme="majorBidi"/>
          <w:sz w:val="28"/>
          <w:szCs w:val="28"/>
        </w:rPr>
        <w:t xml:space="preserve">all possible </w:t>
      </w:r>
      <w:r>
        <w:rPr>
          <w:rFonts w:asciiTheme="majorBidi" w:hAnsiTheme="majorBidi" w:cstheme="majorBidi" w:hint="cs"/>
          <w:sz w:val="28"/>
          <w:szCs w:val="28"/>
          <w:rtl/>
        </w:rPr>
        <w:t>יציאות</w:t>
      </w:r>
      <w:r>
        <w:rPr>
          <w:rFonts w:asciiTheme="majorBidi" w:hAnsiTheme="majorBidi" w:cstheme="majorBidi"/>
          <w:sz w:val="28"/>
          <w:szCs w:val="28"/>
        </w:rPr>
        <w:t xml:space="preserve">, but rather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only those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יציאות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which are against the will of the master</w:t>
      </w:r>
      <w:r w:rsidR="00652A78">
        <w:rPr>
          <w:rFonts w:asciiTheme="majorBidi" w:hAnsiTheme="majorBidi" w:cstheme="majorBidi"/>
          <w:b/>
          <w:bCs/>
          <w:sz w:val="28"/>
          <w:szCs w:val="28"/>
        </w:rPr>
        <w:t xml:space="preserve"> -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C49CC" w:rsidRPr="002C49CC" w:rsidRDefault="002C49CC" w:rsidP="002C49CC">
      <w:pPr>
        <w:bidi/>
        <w:rPr>
          <w:rFonts w:ascii="David" w:hAnsi="David" w:cs="David"/>
          <w:b/>
          <w:bCs/>
          <w:sz w:val="28"/>
          <w:szCs w:val="28"/>
        </w:rPr>
      </w:pPr>
      <w:r w:rsidRPr="00BF1AF6">
        <w:rPr>
          <w:rFonts w:ascii="David" w:hAnsi="David" w:cs="David"/>
          <w:b/>
          <w:bCs/>
          <w:sz w:val="28"/>
          <w:szCs w:val="28"/>
          <w:rtl/>
        </w:rPr>
        <w:t>אבל שטר מדעתו</w:t>
      </w:r>
      <w:r w:rsidR="00254550">
        <w:rPr>
          <w:rStyle w:val="FootnoteReference"/>
          <w:rFonts w:ascii="David" w:hAnsi="David" w:cs="David"/>
          <w:b/>
          <w:bCs/>
          <w:sz w:val="28"/>
          <w:szCs w:val="28"/>
          <w:rtl/>
        </w:rPr>
        <w:footnoteReference w:id="8"/>
      </w:r>
      <w:r w:rsidRPr="00BF1AF6">
        <w:rPr>
          <w:rFonts w:ascii="David" w:hAnsi="David" w:cs="David"/>
          <w:b/>
          <w:bCs/>
          <w:sz w:val="28"/>
          <w:szCs w:val="28"/>
          <w:rtl/>
        </w:rPr>
        <w:t xml:space="preserve"> של אדון</w:t>
      </w:r>
      <w:r w:rsidRPr="00BF1AF6">
        <w:rPr>
          <w:rFonts w:ascii="David" w:hAnsi="David" w:cs="David"/>
          <w:b/>
          <w:bCs/>
          <w:sz w:val="28"/>
          <w:szCs w:val="28"/>
        </w:rPr>
        <w:t>:</w:t>
      </w:r>
    </w:p>
    <w:p w:rsidR="00666C49" w:rsidRPr="00254550" w:rsidRDefault="00666C49" w:rsidP="00666C49">
      <w:pPr>
        <w:rPr>
          <w:rFonts w:asciiTheme="majorBidi" w:hAnsiTheme="majorBidi" w:cstheme="majorBidi"/>
          <w:b/>
          <w:bCs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however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the </w:t>
      </w:r>
      <w:r>
        <w:rPr>
          <w:rFonts w:asciiTheme="majorBidi" w:hAnsiTheme="majorBidi" w:cstheme="majorBidi" w:hint="cs"/>
          <w:sz w:val="28"/>
          <w:szCs w:val="28"/>
          <w:rtl/>
        </w:rPr>
        <w:t>יציאה</w:t>
      </w:r>
      <w:r>
        <w:rPr>
          <w:rFonts w:asciiTheme="majorBidi" w:hAnsiTheme="majorBidi" w:cstheme="majorBidi"/>
          <w:sz w:val="28"/>
          <w:szCs w:val="28"/>
        </w:rPr>
        <w:t xml:space="preserve"> of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שטר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can only be </w:t>
      </w:r>
      <w:r>
        <w:rPr>
          <w:rFonts w:asciiTheme="majorBidi" w:hAnsiTheme="majorBidi" w:cstheme="majorBidi"/>
          <w:b/>
          <w:bCs/>
          <w:sz w:val="28"/>
          <w:szCs w:val="28"/>
        </w:rPr>
        <w:t>with the consent of the master</w:t>
      </w:r>
      <w:r w:rsidR="00254550">
        <w:rPr>
          <w:rFonts w:asciiTheme="majorBidi" w:hAnsiTheme="majorBidi" w:cstheme="majorBidi"/>
          <w:b/>
          <w:bCs/>
          <w:sz w:val="28"/>
          <w:szCs w:val="28"/>
        </w:rPr>
        <w:t>;</w:t>
      </w:r>
      <w:r w:rsidR="00254550">
        <w:rPr>
          <w:rFonts w:asciiTheme="majorBidi" w:hAnsiTheme="majorBidi" w:cstheme="majorBidi"/>
          <w:sz w:val="28"/>
          <w:szCs w:val="28"/>
        </w:rPr>
        <w:t xml:space="preserve"> </w:t>
      </w:r>
      <w:r w:rsidR="00254550" w:rsidRPr="00254550">
        <w:rPr>
          <w:rFonts w:asciiTheme="majorBidi" w:hAnsiTheme="majorBidi" w:cstheme="majorBidi"/>
        </w:rPr>
        <w:t xml:space="preserve">therefore it is not mentioned, but it has nothing to do with </w:t>
      </w:r>
      <w:r w:rsidR="00254550" w:rsidRPr="00254550">
        <w:rPr>
          <w:rFonts w:asciiTheme="majorBidi" w:hAnsiTheme="majorBidi" w:cstheme="majorBidi" w:hint="cs"/>
          <w:rtl/>
        </w:rPr>
        <w:t>אין גופו קנוי</w:t>
      </w:r>
      <w:r w:rsidR="00CF6D4E">
        <w:rPr>
          <w:rFonts w:asciiTheme="majorBidi" w:hAnsiTheme="majorBidi" w:cstheme="majorBidi"/>
        </w:rPr>
        <w:t>.</w:t>
      </w:r>
    </w:p>
    <w:p w:rsidR="002C2632" w:rsidRPr="00254550" w:rsidRDefault="002C2632" w:rsidP="002C2632">
      <w:pPr>
        <w:bidi/>
        <w:rPr>
          <w:rFonts w:asciiTheme="majorBidi" w:hAnsiTheme="majorBidi" w:cstheme="majorBidi"/>
          <w:b/>
          <w:bCs/>
        </w:rPr>
      </w:pPr>
    </w:p>
    <w:p w:rsidR="002C2632" w:rsidRPr="002C2632" w:rsidRDefault="002C2632" w:rsidP="002C2632">
      <w:pPr>
        <w:rPr>
          <w:rFonts w:ascii="Aharoni" w:hAnsi="Aharoni" w:cs="Aharoni"/>
          <w:sz w:val="28"/>
          <w:szCs w:val="28"/>
          <w:u w:val="double"/>
        </w:rPr>
      </w:pPr>
      <w:r w:rsidRPr="002C2632">
        <w:rPr>
          <w:rFonts w:ascii="Aharoni" w:hAnsi="Aharoni" w:cs="Aharoni"/>
          <w:sz w:val="28"/>
          <w:szCs w:val="28"/>
          <w:u w:val="double"/>
        </w:rPr>
        <w:t>Summary</w:t>
      </w:r>
    </w:p>
    <w:p w:rsidR="002C2632" w:rsidRDefault="00666C49" w:rsidP="002C263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Our </w:t>
      </w:r>
      <w:r>
        <w:rPr>
          <w:rFonts w:asciiTheme="majorBidi" w:hAnsiTheme="majorBidi" w:cstheme="majorBidi" w:hint="cs"/>
          <w:sz w:val="28"/>
          <w:szCs w:val="28"/>
          <w:rtl/>
        </w:rPr>
        <w:t>משנה</w:t>
      </w:r>
      <w:r>
        <w:rPr>
          <w:rFonts w:asciiTheme="majorBidi" w:hAnsiTheme="majorBidi" w:cstheme="majorBidi"/>
          <w:sz w:val="28"/>
          <w:szCs w:val="28"/>
        </w:rPr>
        <w:t xml:space="preserve"> can maintain </w:t>
      </w:r>
      <w:r>
        <w:rPr>
          <w:rFonts w:asciiTheme="majorBidi" w:hAnsiTheme="majorBidi" w:cstheme="majorBidi" w:hint="cs"/>
          <w:sz w:val="28"/>
          <w:szCs w:val="28"/>
          <w:rtl/>
        </w:rPr>
        <w:t>ע"ע גופו קנוי</w:t>
      </w:r>
      <w:r>
        <w:rPr>
          <w:rFonts w:asciiTheme="majorBidi" w:hAnsiTheme="majorBidi" w:cstheme="majorBidi"/>
          <w:sz w:val="28"/>
          <w:szCs w:val="28"/>
        </w:rPr>
        <w:t xml:space="preserve">, but it does not mention </w:t>
      </w:r>
      <w:r>
        <w:rPr>
          <w:rFonts w:asciiTheme="majorBidi" w:hAnsiTheme="majorBidi" w:cstheme="majorBidi" w:hint="cs"/>
          <w:sz w:val="28"/>
          <w:szCs w:val="28"/>
          <w:rtl/>
        </w:rPr>
        <w:t>שטר</w:t>
      </w:r>
      <w:r>
        <w:rPr>
          <w:rFonts w:asciiTheme="majorBidi" w:hAnsiTheme="majorBidi" w:cstheme="majorBidi"/>
          <w:sz w:val="28"/>
          <w:szCs w:val="28"/>
        </w:rPr>
        <w:t xml:space="preserve"> since it is not a </w:t>
      </w:r>
      <w:r>
        <w:rPr>
          <w:rFonts w:asciiTheme="majorBidi" w:hAnsiTheme="majorBidi" w:cstheme="majorBidi" w:hint="cs"/>
          <w:sz w:val="28"/>
          <w:szCs w:val="28"/>
          <w:rtl/>
        </w:rPr>
        <w:t>יציאה</w:t>
      </w:r>
      <w:r>
        <w:rPr>
          <w:rFonts w:asciiTheme="majorBidi" w:hAnsiTheme="majorBidi" w:cstheme="majorBidi"/>
          <w:sz w:val="28"/>
          <w:szCs w:val="28"/>
        </w:rPr>
        <w:t xml:space="preserve"> which is </w:t>
      </w:r>
      <w:r>
        <w:rPr>
          <w:rFonts w:asciiTheme="majorBidi" w:hAnsiTheme="majorBidi" w:cstheme="majorBidi" w:hint="cs"/>
          <w:sz w:val="28"/>
          <w:szCs w:val="28"/>
          <w:rtl/>
        </w:rPr>
        <w:t>בע"כ של אדון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2C2632" w:rsidRPr="00254550" w:rsidRDefault="002C2632" w:rsidP="002C2632">
      <w:pPr>
        <w:rPr>
          <w:rFonts w:asciiTheme="majorBidi" w:hAnsiTheme="majorBidi" w:cstheme="majorBidi"/>
        </w:rPr>
      </w:pPr>
      <w:bookmarkStart w:id="0" w:name="_GoBack"/>
      <w:bookmarkEnd w:id="0"/>
    </w:p>
    <w:p w:rsidR="002C2632" w:rsidRPr="002C2632" w:rsidRDefault="002C2632" w:rsidP="002C2632">
      <w:pPr>
        <w:rPr>
          <w:rFonts w:ascii="Aharoni" w:hAnsi="Aharoni" w:cs="Aharoni"/>
          <w:sz w:val="28"/>
          <w:szCs w:val="28"/>
          <w:u w:val="double"/>
        </w:rPr>
      </w:pPr>
      <w:r w:rsidRPr="002C2632">
        <w:rPr>
          <w:rFonts w:ascii="Aharoni" w:hAnsi="Aharoni" w:cs="Aharoni"/>
          <w:sz w:val="28"/>
          <w:szCs w:val="28"/>
          <w:u w:val="double"/>
        </w:rPr>
        <w:t>Thinking it over</w:t>
      </w:r>
    </w:p>
    <w:p w:rsidR="002C2632" w:rsidRPr="002C2632" w:rsidRDefault="00666C49" w:rsidP="002C263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>תוספות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B730E">
        <w:rPr>
          <w:rFonts w:asciiTheme="majorBidi" w:hAnsiTheme="majorBidi" w:cstheme="majorBidi"/>
          <w:sz w:val="28"/>
          <w:szCs w:val="28"/>
        </w:rPr>
        <w:t xml:space="preserve">(in his question) </w:t>
      </w:r>
      <w:r>
        <w:rPr>
          <w:rFonts w:asciiTheme="majorBidi" w:hAnsiTheme="majorBidi" w:cstheme="majorBidi"/>
          <w:sz w:val="28"/>
          <w:szCs w:val="28"/>
        </w:rPr>
        <w:t>inferred</w:t>
      </w:r>
      <w:r w:rsidR="00BB730E">
        <w:rPr>
          <w:rFonts w:asciiTheme="majorBidi" w:hAnsiTheme="majorBidi" w:cstheme="majorBidi"/>
          <w:sz w:val="28"/>
          <w:szCs w:val="28"/>
        </w:rPr>
        <w:t xml:space="preserve"> that our </w:t>
      </w:r>
      <w:r w:rsidR="00BB730E">
        <w:rPr>
          <w:rFonts w:asciiTheme="majorBidi" w:hAnsiTheme="majorBidi" w:cstheme="majorBidi" w:hint="cs"/>
          <w:sz w:val="28"/>
          <w:szCs w:val="28"/>
          <w:rtl/>
        </w:rPr>
        <w:t>משנה</w:t>
      </w:r>
      <w:r w:rsidR="00BB730E">
        <w:rPr>
          <w:rFonts w:asciiTheme="majorBidi" w:hAnsiTheme="majorBidi" w:cstheme="majorBidi"/>
          <w:sz w:val="28"/>
          <w:szCs w:val="28"/>
        </w:rPr>
        <w:t xml:space="preserve"> (since it does not mention </w:t>
      </w:r>
      <w:r w:rsidR="00BB730E">
        <w:rPr>
          <w:rFonts w:asciiTheme="majorBidi" w:hAnsiTheme="majorBidi" w:cstheme="majorBidi" w:hint="cs"/>
          <w:sz w:val="28"/>
          <w:szCs w:val="28"/>
          <w:rtl/>
        </w:rPr>
        <w:t>שטר</w:t>
      </w:r>
      <w:r w:rsidR="00BB730E">
        <w:rPr>
          <w:rFonts w:asciiTheme="majorBidi" w:hAnsiTheme="majorBidi" w:cstheme="majorBidi"/>
          <w:sz w:val="28"/>
          <w:szCs w:val="28"/>
        </w:rPr>
        <w:t xml:space="preserve">) maintains that </w:t>
      </w:r>
      <w:r w:rsidR="00BB730E">
        <w:rPr>
          <w:rFonts w:asciiTheme="majorBidi" w:hAnsiTheme="majorBidi" w:cstheme="majorBidi" w:hint="cs"/>
          <w:sz w:val="28"/>
          <w:szCs w:val="28"/>
          <w:rtl/>
        </w:rPr>
        <w:t>ע"ע אין גופו קנוי</w:t>
      </w:r>
      <w:r w:rsidR="00BB730E">
        <w:rPr>
          <w:rFonts w:asciiTheme="majorBidi" w:hAnsiTheme="majorBidi" w:cstheme="majorBidi"/>
          <w:sz w:val="28"/>
          <w:szCs w:val="28"/>
        </w:rPr>
        <w:t>.</w:t>
      </w:r>
      <w:r w:rsidR="00BB730E">
        <w:rPr>
          <w:rStyle w:val="FootnoteReference"/>
          <w:rFonts w:asciiTheme="majorBidi" w:hAnsiTheme="majorBidi" w:cstheme="majorBidi"/>
          <w:sz w:val="28"/>
          <w:szCs w:val="28"/>
        </w:rPr>
        <w:footnoteReference w:id="9"/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B730E">
        <w:rPr>
          <w:rFonts w:asciiTheme="majorBidi" w:hAnsiTheme="majorBidi" w:cstheme="majorBidi"/>
          <w:sz w:val="28"/>
          <w:szCs w:val="28"/>
        </w:rPr>
        <w:t xml:space="preserve">However there is still the question why the </w:t>
      </w:r>
      <w:r w:rsidR="00BB730E">
        <w:rPr>
          <w:rFonts w:asciiTheme="majorBidi" w:hAnsiTheme="majorBidi" w:cstheme="majorBidi" w:hint="cs"/>
          <w:sz w:val="28"/>
          <w:szCs w:val="28"/>
          <w:rtl/>
        </w:rPr>
        <w:t>משנה</w:t>
      </w:r>
      <w:r w:rsidR="00BB730E">
        <w:rPr>
          <w:rFonts w:asciiTheme="majorBidi" w:hAnsiTheme="majorBidi" w:cstheme="majorBidi"/>
          <w:sz w:val="28"/>
          <w:szCs w:val="28"/>
        </w:rPr>
        <w:t xml:space="preserve"> did not include the </w:t>
      </w:r>
      <w:r w:rsidR="00BB730E">
        <w:rPr>
          <w:rFonts w:asciiTheme="majorBidi" w:hAnsiTheme="majorBidi" w:cstheme="majorBidi" w:hint="cs"/>
          <w:sz w:val="28"/>
          <w:szCs w:val="28"/>
          <w:rtl/>
        </w:rPr>
        <w:t>יציאה</w:t>
      </w:r>
      <w:r w:rsidR="00BB730E">
        <w:rPr>
          <w:rFonts w:asciiTheme="majorBidi" w:hAnsiTheme="majorBidi" w:cstheme="majorBidi"/>
          <w:sz w:val="28"/>
          <w:szCs w:val="28"/>
        </w:rPr>
        <w:t xml:space="preserve"> </w:t>
      </w:r>
      <w:r w:rsidR="00CF6D4E">
        <w:rPr>
          <w:rFonts w:asciiTheme="majorBidi" w:hAnsiTheme="majorBidi" w:cstheme="majorBidi"/>
          <w:sz w:val="28"/>
          <w:szCs w:val="28"/>
        </w:rPr>
        <w:t xml:space="preserve">of </w:t>
      </w:r>
      <w:r w:rsidR="00CF6D4E">
        <w:rPr>
          <w:rFonts w:asciiTheme="majorBidi" w:hAnsiTheme="majorBidi" w:cstheme="majorBidi"/>
          <w:sz w:val="28"/>
          <w:szCs w:val="28"/>
          <w:rtl/>
        </w:rPr>
        <w:t>לימא</w:t>
      </w:r>
      <w:r w:rsidR="00BB730E">
        <w:rPr>
          <w:rFonts w:asciiTheme="majorBidi" w:hAnsiTheme="majorBidi" w:cstheme="majorBidi" w:hint="cs"/>
          <w:sz w:val="28"/>
          <w:szCs w:val="28"/>
          <w:rtl/>
        </w:rPr>
        <w:t xml:space="preserve"> ליה באפי תרי זיל</w:t>
      </w:r>
      <w:r w:rsidR="00BB730E">
        <w:rPr>
          <w:rFonts w:asciiTheme="majorBidi" w:hAnsiTheme="majorBidi" w:cstheme="majorBidi"/>
          <w:sz w:val="28"/>
          <w:szCs w:val="28"/>
        </w:rPr>
        <w:t xml:space="preserve"> (and also the </w:t>
      </w:r>
      <w:r w:rsidR="00BB730E">
        <w:rPr>
          <w:rFonts w:asciiTheme="majorBidi" w:hAnsiTheme="majorBidi" w:cstheme="majorBidi" w:hint="cs"/>
          <w:sz w:val="28"/>
          <w:szCs w:val="28"/>
          <w:rtl/>
        </w:rPr>
        <w:t>יציאה</w:t>
      </w:r>
      <w:r w:rsidR="00BB730E">
        <w:rPr>
          <w:rFonts w:asciiTheme="majorBidi" w:hAnsiTheme="majorBidi" w:cstheme="majorBidi"/>
          <w:sz w:val="28"/>
          <w:szCs w:val="28"/>
        </w:rPr>
        <w:t xml:space="preserve"> of </w:t>
      </w:r>
      <w:r w:rsidR="00BB730E">
        <w:rPr>
          <w:rFonts w:asciiTheme="majorBidi" w:hAnsiTheme="majorBidi" w:cstheme="majorBidi" w:hint="cs"/>
          <w:sz w:val="28"/>
          <w:szCs w:val="28"/>
          <w:rtl/>
        </w:rPr>
        <w:t>הפקר</w:t>
      </w:r>
      <w:r w:rsidR="00BB730E">
        <w:rPr>
          <w:rFonts w:asciiTheme="majorBidi" w:hAnsiTheme="majorBidi" w:cstheme="majorBidi"/>
          <w:sz w:val="28"/>
          <w:szCs w:val="28"/>
        </w:rPr>
        <w:t>)?!</w:t>
      </w:r>
      <w:r w:rsidR="00BB730E">
        <w:rPr>
          <w:rStyle w:val="FootnoteReference"/>
          <w:rFonts w:asciiTheme="majorBidi" w:hAnsiTheme="majorBidi" w:cstheme="majorBidi"/>
          <w:sz w:val="28"/>
          <w:szCs w:val="28"/>
        </w:rPr>
        <w:footnoteReference w:id="10"/>
      </w:r>
    </w:p>
    <w:p w:rsidR="002C2632" w:rsidRDefault="002C2632" w:rsidP="002C2632">
      <w:pPr>
        <w:bidi/>
        <w:rPr>
          <w:rtl/>
        </w:rPr>
      </w:pPr>
    </w:p>
    <w:sectPr w:rsidR="002C263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91B" w:rsidRDefault="00F5091B" w:rsidP="002C2632">
      <w:pPr>
        <w:spacing w:line="240" w:lineRule="auto"/>
      </w:pPr>
      <w:r>
        <w:separator/>
      </w:r>
    </w:p>
  </w:endnote>
  <w:endnote w:type="continuationSeparator" w:id="0">
    <w:p w:rsidR="00F5091B" w:rsidRDefault="00F5091B" w:rsidP="002C26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460030078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142264" w:rsidRPr="00CF6D4E" w:rsidRDefault="00142264">
        <w:pPr>
          <w:pStyle w:val="Footer"/>
          <w:jc w:val="center"/>
          <w:rPr>
            <w:noProof/>
            <w:sz w:val="16"/>
            <w:szCs w:val="16"/>
          </w:rPr>
        </w:pPr>
        <w:r w:rsidRPr="00CF6D4E">
          <w:rPr>
            <w:sz w:val="20"/>
            <w:szCs w:val="20"/>
          </w:rPr>
          <w:fldChar w:fldCharType="begin"/>
        </w:r>
        <w:r w:rsidRPr="00CF6D4E">
          <w:rPr>
            <w:sz w:val="20"/>
            <w:szCs w:val="20"/>
          </w:rPr>
          <w:instrText xml:space="preserve"> PAGE   \* MERGEFORMAT </w:instrText>
        </w:r>
        <w:r w:rsidRPr="00CF6D4E">
          <w:rPr>
            <w:sz w:val="20"/>
            <w:szCs w:val="20"/>
          </w:rPr>
          <w:fldChar w:fldCharType="separate"/>
        </w:r>
        <w:r w:rsidR="00CF6D4E">
          <w:rPr>
            <w:noProof/>
            <w:sz w:val="20"/>
            <w:szCs w:val="20"/>
          </w:rPr>
          <w:t>2</w:t>
        </w:r>
        <w:r w:rsidRPr="00CF6D4E">
          <w:rPr>
            <w:noProof/>
            <w:sz w:val="20"/>
            <w:szCs w:val="20"/>
          </w:rPr>
          <w:fldChar w:fldCharType="end"/>
        </w:r>
      </w:p>
      <w:p w:rsidR="00142264" w:rsidRPr="00142264" w:rsidRDefault="00142264">
        <w:pPr>
          <w:pStyle w:val="Footer"/>
          <w:jc w:val="center"/>
          <w:rPr>
            <w:sz w:val="16"/>
            <w:szCs w:val="16"/>
          </w:rPr>
        </w:pPr>
        <w:r w:rsidRPr="00142264">
          <w:rPr>
            <w:sz w:val="16"/>
            <w:szCs w:val="16"/>
          </w:rPr>
          <w:t>TosfosInEnglish.com</w:t>
        </w:r>
      </w:p>
    </w:sdtContent>
  </w:sdt>
  <w:p w:rsidR="00142264" w:rsidRPr="00142264" w:rsidRDefault="00142264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91B" w:rsidRDefault="00F5091B" w:rsidP="002C2632">
      <w:pPr>
        <w:spacing w:line="240" w:lineRule="auto"/>
      </w:pPr>
      <w:r>
        <w:separator/>
      </w:r>
    </w:p>
  </w:footnote>
  <w:footnote w:type="continuationSeparator" w:id="0">
    <w:p w:rsidR="00F5091B" w:rsidRDefault="00F5091B" w:rsidP="002C2632">
      <w:pPr>
        <w:spacing w:line="240" w:lineRule="auto"/>
      </w:pPr>
      <w:r>
        <w:continuationSeparator/>
      </w:r>
    </w:p>
  </w:footnote>
  <w:footnote w:id="1">
    <w:p w:rsidR="00482012" w:rsidRDefault="00482012" w:rsidP="00254550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 xml:space="preserve">See previous </w:t>
      </w:r>
      <w:r>
        <w:rPr>
          <w:rFonts w:hint="cs"/>
          <w:rtl/>
        </w:rPr>
        <w:t>תוס' ד"ה לימא</w:t>
      </w:r>
      <w:r w:rsidR="00CF6D4E">
        <w:t xml:space="preserve"> [TIE footnote # 10]</w:t>
      </w:r>
      <w:r>
        <w:t>.</w:t>
      </w:r>
      <w:proofErr w:type="gramEnd"/>
    </w:p>
  </w:footnote>
  <w:footnote w:id="2">
    <w:p w:rsidR="00482012" w:rsidRPr="00142264" w:rsidRDefault="00482012" w:rsidP="00254550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Therefore there is no need for a </w:t>
      </w:r>
      <w:r>
        <w:rPr>
          <w:rFonts w:hint="cs"/>
          <w:rtl/>
        </w:rPr>
        <w:t>שטר</w:t>
      </w:r>
      <w:r>
        <w:t xml:space="preserve"> to free him; the master can merely say the same words that appear in the </w:t>
      </w:r>
      <w:r>
        <w:rPr>
          <w:rFonts w:hint="cs"/>
          <w:rtl/>
        </w:rPr>
        <w:t>שטר</w:t>
      </w:r>
      <w:r>
        <w:t xml:space="preserve"> and the </w:t>
      </w:r>
      <w:r>
        <w:rPr>
          <w:rFonts w:hint="cs"/>
          <w:rtl/>
        </w:rPr>
        <w:t>ע"ע</w:t>
      </w:r>
      <w:r>
        <w:t xml:space="preserve"> will be free</w:t>
      </w:r>
      <w:r w:rsidR="00142264">
        <w:t>;</w:t>
      </w:r>
      <w:r>
        <w:t xml:space="preserve"> since </w:t>
      </w:r>
      <w:r>
        <w:rPr>
          <w:rFonts w:hint="cs"/>
          <w:rtl/>
        </w:rPr>
        <w:t>גופו</w:t>
      </w:r>
      <w:r>
        <w:t xml:space="preserve"> is not </w:t>
      </w:r>
      <w:r>
        <w:rPr>
          <w:rFonts w:hint="cs"/>
          <w:rtl/>
        </w:rPr>
        <w:t>קנוי</w:t>
      </w:r>
      <w:r w:rsidR="00CF6D4E">
        <w:t>,</w:t>
      </w:r>
      <w:r>
        <w:t xml:space="preserve"> the words (of </w:t>
      </w:r>
      <w:r>
        <w:rPr>
          <w:rFonts w:hint="cs"/>
          <w:rtl/>
        </w:rPr>
        <w:t>מחילה</w:t>
      </w:r>
      <w:r>
        <w:t>) are sufficient.</w:t>
      </w:r>
      <w:r w:rsidR="00142264">
        <w:t xml:space="preserve"> The same way the </w:t>
      </w:r>
      <w:r w:rsidR="00142264">
        <w:rPr>
          <w:rFonts w:hint="cs"/>
          <w:rtl/>
        </w:rPr>
        <w:t>ברייתא</w:t>
      </w:r>
      <w:r w:rsidR="00CF6D4E">
        <w:t>,</w:t>
      </w:r>
      <w:r w:rsidR="00142264">
        <w:t xml:space="preserve"> which mentions </w:t>
      </w:r>
      <w:r w:rsidR="00142264">
        <w:rPr>
          <w:rFonts w:hint="cs"/>
          <w:rtl/>
        </w:rPr>
        <w:t>שטר</w:t>
      </w:r>
      <w:r w:rsidR="00142264">
        <w:t xml:space="preserve"> teaches us that </w:t>
      </w:r>
      <w:r w:rsidR="00142264">
        <w:rPr>
          <w:rFonts w:hint="cs"/>
          <w:rtl/>
        </w:rPr>
        <w:t>גופו קנוי</w:t>
      </w:r>
      <w:r w:rsidR="00142264">
        <w:t xml:space="preserve">, similarly the fact that the </w:t>
      </w:r>
      <w:r w:rsidR="00142264">
        <w:rPr>
          <w:rFonts w:hint="cs"/>
          <w:rtl/>
        </w:rPr>
        <w:t>משנה</w:t>
      </w:r>
      <w:r w:rsidR="00142264">
        <w:t xml:space="preserve"> does not mention </w:t>
      </w:r>
      <w:r w:rsidR="00142264">
        <w:rPr>
          <w:rFonts w:hint="cs"/>
          <w:rtl/>
        </w:rPr>
        <w:t>שטר</w:t>
      </w:r>
      <w:r w:rsidR="00CF6D4E">
        <w:t>,</w:t>
      </w:r>
      <w:r w:rsidR="00142264">
        <w:t xml:space="preserve"> indicates that the </w:t>
      </w:r>
      <w:r w:rsidR="00142264">
        <w:rPr>
          <w:rFonts w:hint="cs"/>
          <w:rtl/>
        </w:rPr>
        <w:t>משנה</w:t>
      </w:r>
      <w:r w:rsidR="00142264">
        <w:t xml:space="preserve"> maintains </w:t>
      </w:r>
      <w:r w:rsidR="00142264">
        <w:rPr>
          <w:rFonts w:hint="cs"/>
          <w:rtl/>
        </w:rPr>
        <w:t>ע"ע אין גופו קנוי</w:t>
      </w:r>
      <w:r w:rsidR="00142264">
        <w:t xml:space="preserve">. </w:t>
      </w:r>
      <w:proofErr w:type="gramStart"/>
      <w:r w:rsidR="00666C49">
        <w:t>See ‘Thinking it over’</w:t>
      </w:r>
      <w:r w:rsidR="00BB730E">
        <w:t>.</w:t>
      </w:r>
      <w:proofErr w:type="gramEnd"/>
    </w:p>
  </w:footnote>
  <w:footnote w:id="3">
    <w:p w:rsidR="00142264" w:rsidRDefault="00142264" w:rsidP="00254550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We (seemingly) have a dispute between </w:t>
      </w:r>
      <w:r w:rsidR="009200D9">
        <w:t>a</w:t>
      </w:r>
      <w:r>
        <w:t xml:space="preserve"> </w:t>
      </w:r>
      <w:r w:rsidR="009200D9">
        <w:rPr>
          <w:rFonts w:hint="cs"/>
          <w:rtl/>
        </w:rPr>
        <w:t xml:space="preserve">סתם </w:t>
      </w:r>
      <w:r>
        <w:rPr>
          <w:rFonts w:hint="cs"/>
          <w:rtl/>
        </w:rPr>
        <w:t>משנה</w:t>
      </w:r>
      <w:r>
        <w:t xml:space="preserve"> (which maintains </w:t>
      </w:r>
      <w:r>
        <w:rPr>
          <w:rFonts w:hint="cs"/>
          <w:rtl/>
        </w:rPr>
        <w:t>ע"ע אין גופו קנוי</w:t>
      </w:r>
      <w:r>
        <w:t xml:space="preserve">) and the </w:t>
      </w:r>
      <w:r>
        <w:rPr>
          <w:rFonts w:hint="cs"/>
          <w:rtl/>
        </w:rPr>
        <w:t>ברייתא</w:t>
      </w:r>
      <w:r>
        <w:t xml:space="preserve"> (which maintains </w:t>
      </w:r>
      <w:r>
        <w:rPr>
          <w:rFonts w:hint="cs"/>
          <w:rtl/>
        </w:rPr>
        <w:t>ע"ע גופו קנוי</w:t>
      </w:r>
      <w:r>
        <w:t xml:space="preserve">). We usually follow the ruling of the </w:t>
      </w:r>
      <w:r>
        <w:rPr>
          <w:rFonts w:hint="cs"/>
          <w:rtl/>
        </w:rPr>
        <w:t>משנה</w:t>
      </w:r>
      <w:r>
        <w:t xml:space="preserve"> against a </w:t>
      </w:r>
      <w:r>
        <w:rPr>
          <w:rFonts w:hint="cs"/>
          <w:rtl/>
        </w:rPr>
        <w:t>ברייתא</w:t>
      </w:r>
      <w:r w:rsidR="009200D9">
        <w:t xml:space="preserve"> (especially a </w:t>
      </w:r>
      <w:r w:rsidR="009200D9">
        <w:rPr>
          <w:rFonts w:hint="cs"/>
          <w:rtl/>
        </w:rPr>
        <w:t>סתם משנה</w:t>
      </w:r>
      <w:r w:rsidR="009200D9">
        <w:t>)</w:t>
      </w:r>
      <w:r>
        <w:t xml:space="preserve">; how is it that </w:t>
      </w:r>
      <w:r>
        <w:rPr>
          <w:rFonts w:hint="cs"/>
          <w:rtl/>
        </w:rPr>
        <w:t>רבא</w:t>
      </w:r>
      <w:r>
        <w:t xml:space="preserve"> chose the </w:t>
      </w:r>
      <w:r>
        <w:rPr>
          <w:rFonts w:hint="cs"/>
          <w:rtl/>
        </w:rPr>
        <w:t>ברייתא</w:t>
      </w:r>
      <w:r>
        <w:t xml:space="preserve"> over </w:t>
      </w:r>
      <w:r w:rsidR="009200D9">
        <w:t>a</w:t>
      </w:r>
      <w:r>
        <w:t xml:space="preserve"> </w:t>
      </w:r>
      <w:r w:rsidR="009200D9">
        <w:rPr>
          <w:rFonts w:hint="cs"/>
          <w:rtl/>
        </w:rPr>
        <w:t xml:space="preserve">סתם </w:t>
      </w:r>
      <w:r>
        <w:rPr>
          <w:rFonts w:hint="cs"/>
          <w:rtl/>
        </w:rPr>
        <w:t>משנה</w:t>
      </w:r>
      <w:r>
        <w:t xml:space="preserve">?! </w:t>
      </w:r>
    </w:p>
  </w:footnote>
  <w:footnote w:id="4">
    <w:p w:rsidR="00A241B8" w:rsidRDefault="00A241B8" w:rsidP="00254550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The law of </w:t>
      </w:r>
      <w:r>
        <w:rPr>
          <w:rFonts w:hint="cs"/>
          <w:rtl/>
        </w:rPr>
        <w:t>גלגול שבועה</w:t>
      </w:r>
      <w:r>
        <w:t xml:space="preserve"> is that if</w:t>
      </w:r>
      <w:r w:rsidR="00CF6D4E">
        <w:t xml:space="preserve"> a</w:t>
      </w:r>
      <w:r>
        <w:t xml:space="preserve"> litigant is required to swear (against the opposing litigant), the opposing litigant may ‘roll over’ (</w:t>
      </w:r>
      <w:r>
        <w:rPr>
          <w:rFonts w:hint="cs"/>
          <w:rtl/>
        </w:rPr>
        <w:t>גלגול</w:t>
      </w:r>
      <w:r>
        <w:t xml:space="preserve">) other </w:t>
      </w:r>
      <w:r>
        <w:rPr>
          <w:rFonts w:hint="cs"/>
          <w:rtl/>
        </w:rPr>
        <w:t>שבועות</w:t>
      </w:r>
      <w:r>
        <w:t xml:space="preserve"> and make him swear on other litigations between them that ordinarily do not require a </w:t>
      </w:r>
      <w:r>
        <w:rPr>
          <w:rFonts w:hint="cs"/>
          <w:rtl/>
        </w:rPr>
        <w:t>שבועה</w:t>
      </w:r>
      <w:r>
        <w:t xml:space="preserve">. The </w:t>
      </w:r>
      <w:r>
        <w:rPr>
          <w:rFonts w:hint="cs"/>
          <w:rtl/>
        </w:rPr>
        <w:t>גמרא</w:t>
      </w:r>
      <w:r>
        <w:t xml:space="preserve"> wants to know how far fetched may his claims be to require a </w:t>
      </w:r>
      <w:r>
        <w:rPr>
          <w:rFonts w:hint="cs"/>
          <w:rtl/>
        </w:rPr>
        <w:t>גלגול שבועה</w:t>
      </w:r>
      <w:r>
        <w:t xml:space="preserve">. </w:t>
      </w:r>
      <w:r>
        <w:rPr>
          <w:rFonts w:hint="cs"/>
          <w:rtl/>
        </w:rPr>
        <w:t>רבא</w:t>
      </w:r>
      <w:r>
        <w:t xml:space="preserve"> answered that he may even claim that ‘you are my </w:t>
      </w:r>
      <w:r>
        <w:rPr>
          <w:rFonts w:hint="cs"/>
          <w:rtl/>
        </w:rPr>
        <w:t>ע"ע</w:t>
      </w:r>
      <w:r>
        <w:t>.</w:t>
      </w:r>
      <w:r>
        <w:rPr>
          <w:rFonts w:hint="cs"/>
          <w:rtl/>
        </w:rPr>
        <w:t xml:space="preserve"> </w:t>
      </w:r>
      <w:r>
        <w:rPr>
          <w:rFonts w:hint="cs"/>
        </w:rPr>
        <w:t>T</w:t>
      </w:r>
      <w:r>
        <w:t xml:space="preserve">he </w:t>
      </w:r>
      <w:r>
        <w:rPr>
          <w:rFonts w:hint="cs"/>
          <w:rtl/>
        </w:rPr>
        <w:t>גמרא</w:t>
      </w:r>
      <w:r>
        <w:t xml:space="preserve"> asked why is this considered to be a far fetched claim; he is claiming that he is owed money (the work which the </w:t>
      </w:r>
      <w:r>
        <w:rPr>
          <w:rFonts w:hint="cs"/>
          <w:rtl/>
        </w:rPr>
        <w:t>ע"ע</w:t>
      </w:r>
      <w:r>
        <w:t xml:space="preserve"> is required to do).</w:t>
      </w:r>
    </w:p>
  </w:footnote>
  <w:footnote w:id="5">
    <w:p w:rsidR="002C49CC" w:rsidRDefault="002C49CC" w:rsidP="00254550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See </w:t>
      </w:r>
      <w:r>
        <w:rPr>
          <w:rFonts w:hint="cs"/>
          <w:rtl/>
        </w:rPr>
        <w:t>רש"י</w:t>
      </w:r>
      <w:r>
        <w:t xml:space="preserve"> there </w:t>
      </w:r>
      <w:r>
        <w:rPr>
          <w:rFonts w:hint="cs"/>
          <w:rtl/>
        </w:rPr>
        <w:t>ד"ה גופו</w:t>
      </w:r>
      <w:r>
        <w:t xml:space="preserve"> that the </w:t>
      </w:r>
      <w:r>
        <w:rPr>
          <w:rFonts w:hint="cs"/>
          <w:rtl/>
        </w:rPr>
        <w:t>חידוש</w:t>
      </w:r>
      <w:r>
        <w:t xml:space="preserve"> is even though it is not a claim of </w:t>
      </w:r>
      <w:r>
        <w:rPr>
          <w:rFonts w:hint="cs"/>
          <w:rtl/>
        </w:rPr>
        <w:t>מטלטלין</w:t>
      </w:r>
      <w:r>
        <w:t xml:space="preserve"> (for he claims he owns the </w:t>
      </w:r>
      <w:r>
        <w:rPr>
          <w:rFonts w:hint="cs"/>
          <w:rtl/>
        </w:rPr>
        <w:t>עבד</w:t>
      </w:r>
      <w:r>
        <w:t xml:space="preserve"> [we say </w:t>
      </w:r>
      <w:r>
        <w:rPr>
          <w:rFonts w:hint="cs"/>
          <w:rtl/>
        </w:rPr>
        <w:t>גופו קנוי</w:t>
      </w:r>
      <w:r>
        <w:t xml:space="preserve">] and a person is not considered </w:t>
      </w:r>
      <w:r>
        <w:rPr>
          <w:rFonts w:hint="cs"/>
          <w:rtl/>
        </w:rPr>
        <w:t>מטלטלין</w:t>
      </w:r>
      <w:r>
        <w:t xml:space="preserve">), nevertheless there is </w:t>
      </w:r>
      <w:r>
        <w:rPr>
          <w:rFonts w:hint="cs"/>
          <w:rtl/>
        </w:rPr>
        <w:t>גלגול שבועה, עיי"ש</w:t>
      </w:r>
      <w:r>
        <w:t>.</w:t>
      </w:r>
    </w:p>
  </w:footnote>
  <w:footnote w:id="6">
    <w:p w:rsidR="002C49CC" w:rsidRPr="002C49CC" w:rsidRDefault="002C49CC" w:rsidP="00254550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We cannot prove from the fact that the </w:t>
      </w:r>
      <w:r>
        <w:rPr>
          <w:rFonts w:hint="cs"/>
          <w:rtl/>
        </w:rPr>
        <w:t>משנה</w:t>
      </w:r>
      <w:r>
        <w:t xml:space="preserve"> does not mention </w:t>
      </w:r>
      <w:r>
        <w:rPr>
          <w:rFonts w:hint="cs"/>
          <w:rtl/>
        </w:rPr>
        <w:t>שטר</w:t>
      </w:r>
      <w:r>
        <w:t xml:space="preserve"> that it maintains </w:t>
      </w:r>
      <w:r>
        <w:rPr>
          <w:rFonts w:hint="cs"/>
          <w:rtl/>
        </w:rPr>
        <w:t>ע"ע אין גופו קנוי</w:t>
      </w:r>
      <w:r>
        <w:t>.</w:t>
      </w:r>
    </w:p>
  </w:footnote>
  <w:footnote w:id="7">
    <w:p w:rsidR="00652A78" w:rsidRDefault="00652A78" w:rsidP="00652A78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By an </w:t>
      </w:r>
      <w:r>
        <w:rPr>
          <w:rFonts w:hint="cs"/>
          <w:rtl/>
        </w:rPr>
        <w:t>ע"ע</w:t>
      </w:r>
      <w:r>
        <w:t xml:space="preserve"> this includes </w:t>
      </w:r>
      <w:r>
        <w:rPr>
          <w:rFonts w:hint="cs"/>
          <w:rtl/>
        </w:rPr>
        <w:t>שנים, יובל, וגרעון כסף</w:t>
      </w:r>
      <w:r>
        <w:t xml:space="preserve">; by </w:t>
      </w:r>
      <w:r>
        <w:rPr>
          <w:rFonts w:hint="cs"/>
          <w:rtl/>
        </w:rPr>
        <w:t>אמה העבריה</w:t>
      </w:r>
      <w:r>
        <w:t xml:space="preserve"> this </w:t>
      </w:r>
      <w:proofErr w:type="gramStart"/>
      <w:r>
        <w:t>includes</w:t>
      </w:r>
      <w:r>
        <w:rPr>
          <w:rFonts w:hint="cs"/>
          <w:rtl/>
        </w:rPr>
        <w:t xml:space="preserve"> </w:t>
      </w:r>
      <w:r>
        <w:t xml:space="preserve"> (</w:t>
      </w:r>
      <w:proofErr w:type="gramEnd"/>
      <w:r>
        <w:t xml:space="preserve">the additional </w:t>
      </w:r>
      <w:r>
        <w:rPr>
          <w:rFonts w:hint="cs"/>
          <w:rtl/>
        </w:rPr>
        <w:t>יציאה</w:t>
      </w:r>
      <w:r>
        <w:t xml:space="preserve"> of) </w:t>
      </w:r>
      <w:r>
        <w:rPr>
          <w:rFonts w:hint="cs"/>
          <w:rtl/>
        </w:rPr>
        <w:t>סימנין</w:t>
      </w:r>
      <w:r>
        <w:t xml:space="preserve">; by a </w:t>
      </w:r>
      <w:r>
        <w:rPr>
          <w:rFonts w:hint="cs"/>
          <w:rtl/>
        </w:rPr>
        <w:t>נרצע</w:t>
      </w:r>
      <w:r>
        <w:t xml:space="preserve"> it includes </w:t>
      </w:r>
      <w:r>
        <w:rPr>
          <w:rFonts w:hint="cs"/>
          <w:rtl/>
        </w:rPr>
        <w:t>יובל ומיתת האדון</w:t>
      </w:r>
      <w:r>
        <w:t xml:space="preserve"> [all these </w:t>
      </w:r>
      <w:r>
        <w:rPr>
          <w:rFonts w:hint="cs"/>
          <w:rtl/>
        </w:rPr>
        <w:t>יציאות</w:t>
      </w:r>
      <w:r>
        <w:t xml:space="preserve"> are </w:t>
      </w:r>
      <w:r>
        <w:rPr>
          <w:rFonts w:hint="cs"/>
          <w:rtl/>
        </w:rPr>
        <w:t>בע"כ של אדון</w:t>
      </w:r>
      <w:r>
        <w:t>; the master cannot prevent them from  happening].</w:t>
      </w:r>
    </w:p>
  </w:footnote>
  <w:footnote w:id="8">
    <w:p w:rsidR="00254550" w:rsidRDefault="00254550" w:rsidP="00254550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The </w:t>
      </w:r>
      <w:r>
        <w:rPr>
          <w:rFonts w:hint="cs"/>
          <w:rtl/>
        </w:rPr>
        <w:t>אדון</w:t>
      </w:r>
      <w:r>
        <w:t xml:space="preserve"> cannot be coerced to free his </w:t>
      </w:r>
      <w:r>
        <w:rPr>
          <w:rFonts w:hint="cs"/>
          <w:rtl/>
        </w:rPr>
        <w:t>ע"ע</w:t>
      </w:r>
      <w:r>
        <w:t xml:space="preserve"> with a </w:t>
      </w:r>
      <w:r>
        <w:rPr>
          <w:rFonts w:hint="cs"/>
          <w:rtl/>
        </w:rPr>
        <w:t>שטר</w:t>
      </w:r>
      <w:r>
        <w:t xml:space="preserve">. If he is coerced it is invalid and he remains his </w:t>
      </w:r>
      <w:r>
        <w:rPr>
          <w:rFonts w:hint="cs"/>
          <w:rtl/>
        </w:rPr>
        <w:t>עבד</w:t>
      </w:r>
      <w:r>
        <w:t>.</w:t>
      </w:r>
    </w:p>
  </w:footnote>
  <w:footnote w:id="9">
    <w:p w:rsidR="00BB730E" w:rsidRPr="00254550" w:rsidRDefault="00BB730E" w:rsidP="00254550">
      <w:pPr>
        <w:pStyle w:val="FootnoteText"/>
        <w:spacing w:line="264" w:lineRule="auto"/>
      </w:pPr>
      <w:r w:rsidRPr="00254550">
        <w:rPr>
          <w:rStyle w:val="FootnoteReference"/>
        </w:rPr>
        <w:footnoteRef/>
      </w:r>
      <w:r w:rsidRPr="00254550">
        <w:t xml:space="preserve"> See footnote # 2.</w:t>
      </w:r>
    </w:p>
  </w:footnote>
  <w:footnote w:id="10">
    <w:p w:rsidR="00BB730E" w:rsidRDefault="00BB730E" w:rsidP="00254550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See </w:t>
      </w:r>
      <w:r>
        <w:rPr>
          <w:rFonts w:hint="cs"/>
          <w:rtl/>
        </w:rPr>
        <w:t>מהרש"א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32" w:rsidRDefault="002C2632" w:rsidP="002C2632">
    <w:pPr>
      <w:pStyle w:val="Header"/>
      <w:bidi/>
    </w:pPr>
    <w:r>
      <w:rPr>
        <w:rFonts w:hint="cs"/>
        <w:rtl/>
      </w:rPr>
      <w:t>בס"ד. קידושין טז,א תוס' ד"ה אמר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0A3"/>
    <w:rsid w:val="00142264"/>
    <w:rsid w:val="00254550"/>
    <w:rsid w:val="002C2632"/>
    <w:rsid w:val="002C49CC"/>
    <w:rsid w:val="002D6A4A"/>
    <w:rsid w:val="00482012"/>
    <w:rsid w:val="00652A78"/>
    <w:rsid w:val="00666C49"/>
    <w:rsid w:val="009200D9"/>
    <w:rsid w:val="00A241B8"/>
    <w:rsid w:val="00BB730E"/>
    <w:rsid w:val="00CF6D4E"/>
    <w:rsid w:val="00D630A3"/>
    <w:rsid w:val="00DD023C"/>
    <w:rsid w:val="00E871A9"/>
    <w:rsid w:val="00F5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he-I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32"/>
  </w:style>
  <w:style w:type="paragraph" w:styleId="Footer">
    <w:name w:val="footer"/>
    <w:basedOn w:val="Normal"/>
    <w:link w:val="FooterChar"/>
    <w:uiPriority w:val="99"/>
    <w:unhideWhenUsed/>
    <w:rsid w:val="002C26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32"/>
  </w:style>
  <w:style w:type="paragraph" w:styleId="FootnoteText">
    <w:name w:val="footnote text"/>
    <w:basedOn w:val="Normal"/>
    <w:link w:val="FootnoteTextChar"/>
    <w:uiPriority w:val="99"/>
    <w:semiHidden/>
    <w:unhideWhenUsed/>
    <w:rsid w:val="0048201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20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20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he-I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63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632"/>
  </w:style>
  <w:style w:type="paragraph" w:styleId="Footer">
    <w:name w:val="footer"/>
    <w:basedOn w:val="Normal"/>
    <w:link w:val="FooterChar"/>
    <w:uiPriority w:val="99"/>
    <w:unhideWhenUsed/>
    <w:rsid w:val="002C263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632"/>
  </w:style>
  <w:style w:type="paragraph" w:styleId="FootnoteText">
    <w:name w:val="footnote text"/>
    <w:basedOn w:val="Normal"/>
    <w:link w:val="FootnoteTextChar"/>
    <w:uiPriority w:val="99"/>
    <w:semiHidden/>
    <w:unhideWhenUsed/>
    <w:rsid w:val="0048201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20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20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D50D4-F2AA-4369-8630-750E20EE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Ephraim Piekarski</dc:creator>
  <cp:keywords/>
  <dc:description/>
  <cp:lastModifiedBy>EP</cp:lastModifiedBy>
  <cp:revision>6</cp:revision>
  <dcterms:created xsi:type="dcterms:W3CDTF">2018-10-08T00:06:00Z</dcterms:created>
  <dcterms:modified xsi:type="dcterms:W3CDTF">2018-12-06T22:13:00Z</dcterms:modified>
</cp:coreProperties>
</file>